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Brussels</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Infrastructure Engineering Team</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procedures, and safety measures for deploying and testing the</w:t>
      </w:r>
      <w:r>
        <w:t xml:space="preserve"> </w:t>
      </w:r>
      <w:r>
        <w:rPr>
          <w:bCs/>
          <w:b/>
        </w:rPr>
        <w:t xml:space="preserve">Chef</w:t>
      </w:r>
      <w:r>
        <w:t xml:space="preserve"> </w:t>
      </w:r>
      <w:r>
        <w:t xml:space="preserve">configuration management tool within a controlled environment located in</w:t>
      </w:r>
      <w:r>
        <w:t xml:space="preserve"> </w:t>
      </w:r>
      <w:r>
        <w:rPr>
          <w:bCs/>
          <w:b/>
        </w:rPr>
        <w:t xml:space="preserve">Brussels, Belgium</w:t>
      </w:r>
      <w:r>
        <w:t xml:space="preserve">. The primary objective is to evaluate the efficiency, reliability, and compliance of Chef in automating server configurations for a distributed application stack.</w:t>
      </w:r>
    </w:p>
    <w:p>
      <w:pPr>
        <w:pStyle w:val="BodyText"/>
      </w:pPr>
      <w:r>
        <w:t xml:space="preserve">Given Brussels' status as a major European hub, this experiment must adhere to strict data sovereignty and regulatory standards. The protocol aims to verify that Chef can manage infrastructure as code (IaC) effectively while maintaining alignment with local Belgian IT governance policies.</w:t>
      </w:r>
    </w:p>
    <w:bookmarkEnd w:id="21"/>
    <w:bookmarkStart w:id="23" w:name="scope-and-environment"/>
    <w:p>
      <w:pPr>
        <w:pStyle w:val="Heading2"/>
      </w:pPr>
      <w:r>
        <w:t xml:space="preserve">2. Scope and Environment</w:t>
      </w:r>
    </w:p>
    <w:p>
      <w:pPr>
        <w:pStyle w:val="FirstParagraph"/>
      </w:pPr>
      <w:r>
        <w:t xml:space="preserve">The experiment will be conducted in a dedicated virtualized environment hosted within a data center in Brussels. This ensures low latency and compliance with EU data protection regulations.</w:t>
      </w:r>
    </w:p>
    <w:bookmarkStart w:id="22" w:name="infrastructure-components"/>
    <w:p>
      <w:pPr>
        <w:pStyle w:val="Heading3"/>
      </w:pPr>
      <w:r>
        <w:t xml:space="preserve">2.1 Infrastructure Components</w:t>
      </w:r>
    </w:p>
    <w:p>
      <w:pPr>
        <w:numPr>
          <w:ilvl w:val="0"/>
          <w:numId w:val="1001"/>
        </w:numPr>
        <w:pStyle w:val="Compact"/>
      </w:pPr>
      <w:r>
        <w:rPr>
          <w:bCs/>
          <w:b/>
        </w:rPr>
        <w:t xml:space="preserve">Chef Server:</w:t>
      </w:r>
      <w:r>
        <w:t xml:space="preserve"> </w:t>
      </w:r>
      <w:r>
        <w:t xml:space="preserve">Hosted on a dedicated VM (Ubuntu 22.04 LTS).</w:t>
      </w:r>
    </w:p>
    <w:p>
      <w:pPr>
        <w:numPr>
          <w:ilvl w:val="0"/>
          <w:numId w:val="1001"/>
        </w:numPr>
        <w:pStyle w:val="Compact"/>
      </w:pPr>
      <w:r>
        <w:rPr>
          <w:bCs/>
          <w:b/>
        </w:rPr>
        <w:t xml:space="preserve">Workstations:</w:t>
      </w:r>
      <w:r>
        <w:t xml:space="preserve"> </w:t>
      </w:r>
      <w:r>
        <w:t xml:space="preserve">Two developer machines running Chef Workstation.</w:t>
      </w:r>
    </w:p>
    <w:p>
      <w:pPr>
        <w:numPr>
          <w:ilvl w:val="0"/>
          <w:numId w:val="1001"/>
        </w:numPr>
        <w:pStyle w:val="Compact"/>
      </w:pPr>
      <w:r>
        <w:rPr>
          <w:bCs/>
          <w:b/>
        </w:rPr>
        <w:t xml:space="preserve">Nodes:</w:t>
      </w:r>
      <w:r>
        <w:t xml:space="preserve"> </w:t>
      </w:r>
      <w:r>
        <w:t xml:space="preserve">Five client nodes (Linux and Windows) representing the target infrastructure.</w:t>
      </w:r>
    </w:p>
    <w:p>
      <w:pPr>
        <w:numPr>
          <w:ilvl w:val="0"/>
          <w:numId w:val="1001"/>
        </w:numPr>
        <w:pStyle w:val="Compact"/>
      </w:pPr>
      <w:r>
        <w:rPr>
          <w:bCs/>
          <w:b/>
        </w:rPr>
        <w:t xml:space="preserve">Network:</w:t>
      </w:r>
      <w:r>
        <w:t xml:space="preserve"> </w:t>
      </w:r>
      <w:r>
        <w:t xml:space="preserve">Isolated VLAN within the Brussels data center.</w:t>
      </w:r>
    </w:p>
    <w:bookmarkEnd w:id="22"/>
    <w:bookmarkEnd w:id="23"/>
    <w:bookmarkStart w:id="24" w:name="regulatory-compliance-belgium-brussels"/>
    <w:p>
      <w:pPr>
        <w:pStyle w:val="Heading2"/>
      </w:pPr>
      <w:r>
        <w:t xml:space="preserve">3. Regulatory Compliance (Belgium Brussels)</w:t>
      </w:r>
    </w:p>
    <w:p>
      <w:pPr>
        <w:pStyle w:val="FirstParagraph"/>
      </w:pPr>
      <w:r>
        <w:t xml:space="preserve">As this experiment takes place in Brussels, Belgium, it must comply with the following regulations:</w:t>
      </w:r>
    </w:p>
    <w:p>
      <w:pPr>
        <w:numPr>
          <w:ilvl w:val="0"/>
          <w:numId w:val="1002"/>
        </w:numPr>
        <w:pStyle w:val="Compact"/>
      </w:pPr>
      <w:r>
        <w:rPr>
          <w:bCs/>
          <w:b/>
        </w:rPr>
        <w:t xml:space="preserve">GDPR:</w:t>
      </w:r>
      <w:r>
        <w:t xml:space="preserve"> </w:t>
      </w:r>
      <w:r>
        <w:t xml:space="preserve">All data processed during the Chef automation must be anonymized or pseudonymized where applicable.</w:t>
      </w:r>
    </w:p>
    <w:p>
      <w:pPr>
        <w:numPr>
          <w:ilvl w:val="0"/>
          <w:numId w:val="1002"/>
        </w:numPr>
        <w:pStyle w:val="Compact"/>
      </w:pPr>
      <w:r>
        <w:rPr>
          <w:bCs/>
          <w:b/>
        </w:rPr>
        <w:t xml:space="preserve">Belgian Data Protection Authority:</w:t>
      </w:r>
      <w:r>
        <w:t xml:space="preserve"> </w:t>
      </w:r>
      <w:r>
        <w:t xml:space="preserve">Ensure that logs generated by Chef do not contain sensitive personal data.</w:t>
      </w:r>
    </w:p>
    <w:p>
      <w:pPr>
        <w:numPr>
          <w:ilvl w:val="0"/>
          <w:numId w:val="1002"/>
        </w:numPr>
        <w:pStyle w:val="Compact"/>
      </w:pPr>
      <w:r>
        <w:rPr>
          <w:bCs/>
          <w:b/>
        </w:rPr>
        <w:t xml:space="preserve">Local IT Security Standards:</w:t>
      </w:r>
      <w:r>
        <w:t xml:space="preserve"> </w:t>
      </w:r>
      <w:r>
        <w:t xml:space="preserve">Follow the security guidelines set by the Belgian Federal Public Service (FPS) for digital infrastructure.</w:t>
      </w:r>
    </w:p>
    <w:bookmarkEnd w:id="24"/>
    <w:bookmarkStart w:id="29" w:name="experiment-procedure"/>
    <w:p>
      <w:pPr>
        <w:pStyle w:val="Heading2"/>
      </w:pPr>
      <w:r>
        <w:t xml:space="preserve">4. Experiment Procedure</w:t>
      </w:r>
    </w:p>
    <w:bookmarkStart w:id="25" w:name="phase-1-setup-and-configuration"/>
    <w:p>
      <w:pPr>
        <w:pStyle w:val="Heading3"/>
      </w:pPr>
      <w:r>
        <w:t xml:space="preserve">4.1 Phase 1: Setup and Configuration</w:t>
      </w:r>
    </w:p>
    <w:p>
      <w:pPr>
        <w:numPr>
          <w:ilvl w:val="0"/>
          <w:numId w:val="1003"/>
        </w:numPr>
        <w:pStyle w:val="Compact"/>
      </w:pPr>
      <w:r>
        <w:t xml:space="preserve">Provision the Chef Server VM in the Brussels data center.</w:t>
      </w:r>
    </w:p>
    <w:p>
      <w:pPr>
        <w:numPr>
          <w:ilvl w:val="0"/>
          <w:numId w:val="1003"/>
        </w:numPr>
        <w:pStyle w:val="Compact"/>
      </w:pPr>
      <w:r>
        <w:t xml:space="preserve">Install and configure Chef Server using the official installation script.</w:t>
      </w:r>
    </w:p>
    <w:p>
      <w:pPr>
        <w:numPr>
          <w:ilvl w:val="0"/>
          <w:numId w:val="1003"/>
        </w:numPr>
        <w:pStyle w:val="Compact"/>
      </w:pPr>
      <w:r>
        <w:t xml:space="preserve">Set up Chef Workstation on developer machines.</w:t>
      </w:r>
    </w:p>
    <w:p>
      <w:pPr>
        <w:numPr>
          <w:ilvl w:val="0"/>
          <w:numId w:val="1003"/>
        </w:numPr>
        <w:pStyle w:val="Compact"/>
      </w:pPr>
      <w:r>
        <w:t xml:space="preserve">Create a new organization named</w:t>
      </w:r>
      <w:r>
        <w:t xml:space="preserve"> </w:t>
      </w:r>
      <w:r>
        <w:rPr>
          <w:rStyle w:val="VerbatimChar"/>
        </w:rPr>
        <w:t xml:space="preserve">brussels-chef-exp</w:t>
      </w:r>
      <w:r>
        <w:t xml:space="preserve">.</w:t>
      </w:r>
    </w:p>
    <w:p>
      <w:pPr>
        <w:numPr>
          <w:ilvl w:val="0"/>
          <w:numId w:val="1003"/>
        </w:numPr>
        <w:pStyle w:val="Compact"/>
      </w:pPr>
      <w:r>
        <w:t xml:space="preserve">Generate encryption keys and store them securely in accordance with Belgian security policies.</w:t>
      </w:r>
    </w:p>
    <w:bookmarkEnd w:id="25"/>
    <w:bookmarkStart w:id="26" w:name="phase-2-node-registration"/>
    <w:p>
      <w:pPr>
        <w:pStyle w:val="Heading3"/>
      </w:pPr>
      <w:r>
        <w:t xml:space="preserve">4.2 Phase 2: Node Registration</w:t>
      </w:r>
    </w:p>
    <w:p>
      <w:pPr>
        <w:numPr>
          <w:ilvl w:val="0"/>
          <w:numId w:val="1004"/>
        </w:numPr>
        <w:pStyle w:val="Compact"/>
      </w:pPr>
      <w:r>
        <w:t xml:space="preserve">Install the Chef Client on all five target nodes.</w:t>
      </w:r>
    </w:p>
    <w:p>
      <w:pPr>
        <w:numPr>
          <w:ilvl w:val="0"/>
          <w:numId w:val="1004"/>
        </w:numPr>
        <w:pStyle w:val="Compact"/>
      </w:pPr>
      <w:r>
        <w:t xml:space="preserve">Bootstrap each node to the Chef Server using the</w:t>
      </w:r>
      <w:r>
        <w:t xml:space="preserve"> </w:t>
      </w:r>
      <w:r>
        <w:rPr>
          <w:rStyle w:val="VerbatimChar"/>
        </w:rPr>
        <w:t xml:space="preserve">knife bootstrap</w:t>
      </w:r>
      <w:r>
        <w:t xml:space="preserve"> </w:t>
      </w:r>
      <w:r>
        <w:t xml:space="preserve">command.</w:t>
      </w:r>
    </w:p>
    <w:p>
      <w:pPr>
        <w:numPr>
          <w:ilvl w:val="0"/>
          <w:numId w:val="1004"/>
        </w:numPr>
        <w:pStyle w:val="Compact"/>
      </w:pPr>
      <w:r>
        <w:t xml:space="preserve">Verify successful registration by listing nodes using</w:t>
      </w:r>
      <w:r>
        <w:t xml:space="preserve"> </w:t>
      </w:r>
      <w:r>
        <w:rPr>
          <w:rStyle w:val="VerbatimChar"/>
        </w:rPr>
        <w:t xml:space="preserve">knife node list</w:t>
      </w:r>
      <w:r>
        <w:t xml:space="preserve">.</w:t>
      </w:r>
    </w:p>
    <w:bookmarkEnd w:id="26"/>
    <w:bookmarkStart w:id="27" w:name="phase-3-cookbook-development"/>
    <w:p>
      <w:pPr>
        <w:pStyle w:val="Heading3"/>
      </w:pPr>
      <w:r>
        <w:t xml:space="preserve">4.3 Phase 3: Cookbook Development</w:t>
      </w:r>
    </w:p>
    <w:p>
      <w:pPr>
        <w:numPr>
          <w:ilvl w:val="0"/>
          <w:numId w:val="1005"/>
        </w:numPr>
        <w:pStyle w:val="Compact"/>
      </w:pPr>
      <w:r>
        <w:t xml:space="preserve">Create a custom cookbook named</w:t>
      </w:r>
      <w:r>
        <w:t xml:space="preserve"> </w:t>
      </w:r>
      <w:r>
        <w:rPr>
          <w:rStyle w:val="VerbatimChar"/>
        </w:rPr>
        <w:t xml:space="preserve">brussels_app_stack</w:t>
      </w:r>
      <w:r>
        <w:t xml:space="preserve">.</w:t>
      </w:r>
    </w:p>
    <w:p>
      <w:pPr>
        <w:numPr>
          <w:ilvl w:val="0"/>
          <w:numId w:val="1005"/>
        </w:numPr>
        <w:pStyle w:val="Compact"/>
      </w:pPr>
      <w:r>
        <w:t xml:space="preserve">Define recipes for installing and configuring Nginx, PostgreSQL, and a sample application.</w:t>
      </w:r>
    </w:p>
    <w:p>
      <w:pPr>
        <w:numPr>
          <w:ilvl w:val="0"/>
          <w:numId w:val="1005"/>
        </w:numPr>
        <w:pStyle w:val="Compact"/>
      </w:pPr>
      <w:r>
        <w:t xml:space="preserve">Use Chef InSpec for testing the compliance of configurations.</w:t>
      </w:r>
    </w:p>
    <w:bookmarkEnd w:id="27"/>
    <w:bookmarkStart w:id="28" w:name="phase-4-execution-and-monitoring"/>
    <w:p>
      <w:pPr>
        <w:pStyle w:val="Heading3"/>
      </w:pPr>
      <w:r>
        <w:t xml:space="preserve">4.4 Phase 4: Execution and Monitoring</w:t>
      </w:r>
    </w:p>
    <w:p>
      <w:pPr>
        <w:numPr>
          <w:ilvl w:val="0"/>
          <w:numId w:val="1006"/>
        </w:numPr>
        <w:pStyle w:val="Compact"/>
      </w:pPr>
      <w:r>
        <w:t xml:space="preserve">Run the Chef Client on each node to apply configurations.</w:t>
      </w:r>
    </w:p>
    <w:p>
      <w:pPr>
        <w:numPr>
          <w:ilvl w:val="0"/>
          <w:numId w:val="1006"/>
        </w:numPr>
        <w:pStyle w:val="Compact"/>
      </w:pPr>
      <w:r>
        <w:t xml:space="preserve">Monitor the Chef Server logs for any errors or warnings.</w:t>
      </w:r>
    </w:p>
    <w:p>
      <w:pPr>
        <w:numPr>
          <w:ilvl w:val="0"/>
          <w:numId w:val="1006"/>
        </w:numPr>
        <w:pStyle w:val="Compact"/>
      </w:pPr>
      <w:r>
        <w:t xml:space="preserve">Verify that all services are running as expected.</w:t>
      </w:r>
    </w:p>
    <w:bookmarkEnd w:id="28"/>
    <w:bookmarkEnd w:id="29"/>
    <w:bookmarkStart w:id="30" w:name="data-collection-and-analysis"/>
    <w:p>
      <w:pPr>
        <w:pStyle w:val="Heading2"/>
      </w:pPr>
      <w:r>
        <w:t xml:space="preserve">5. Data Collection and Analysis</w:t>
      </w:r>
    </w:p>
    <w:p>
      <w:pPr>
        <w:pStyle w:val="FirstParagraph"/>
      </w:pPr>
      <w:r>
        <w:t xml:space="preserve">The following metrics will be collected during the experiment:</w:t>
      </w:r>
    </w:p>
    <w:p>
      <w:pPr>
        <w:numPr>
          <w:ilvl w:val="0"/>
          <w:numId w:val="1007"/>
        </w:numPr>
        <w:pStyle w:val="Compact"/>
      </w:pPr>
      <w:r>
        <w:t xml:space="preserve">Time taken for Chef Client runs.</w:t>
      </w:r>
    </w:p>
    <w:p>
      <w:pPr>
        <w:numPr>
          <w:ilvl w:val="0"/>
          <w:numId w:val="1007"/>
        </w:numPr>
        <w:pStyle w:val="Compact"/>
      </w:pPr>
      <w:r>
        <w:t xml:space="preserve">Success rate of configuration deployments.</w:t>
      </w:r>
    </w:p>
    <w:p>
      <w:pPr>
        <w:numPr>
          <w:ilvl w:val="0"/>
          <w:numId w:val="1007"/>
        </w:numPr>
        <w:pStyle w:val="Compact"/>
      </w:pPr>
      <w:r>
        <w:t xml:space="preserve">Resource utilization (CPU, memory, disk) on Chef Server and nodes.</w:t>
      </w:r>
    </w:p>
    <w:p>
      <w:pPr>
        <w:numPr>
          <w:ilvl w:val="0"/>
          <w:numId w:val="1007"/>
        </w:numPr>
        <w:pStyle w:val="Compact"/>
      </w:pPr>
      <w:r>
        <w:t xml:space="preserve">Compliance test results using InSpec.</w:t>
      </w:r>
    </w:p>
    <w:p>
      <w:pPr>
        <w:pStyle w:val="FirstParagraph"/>
      </w:pPr>
      <w:r>
        <w:t xml:space="preserve">Data will be analyzed to determine the effectiveness of Chef in managing infrastructure in the Brussels environment.</w:t>
      </w:r>
    </w:p>
    <w:bookmarkEnd w:id="30"/>
    <w:bookmarkStart w:id="31" w:name="risk-assessment-and-mitigation"/>
    <w:p>
      <w:pPr>
        <w:pStyle w:val="Heading2"/>
      </w:pPr>
      <w:r>
        <w:t xml:space="preserve">6. Risk Assessment and Mitigation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Data breach</w:t>
            </w:r>
          </w:p>
        </w:tc>
        <w:tc>
          <w:tcPr/>
          <w:p>
            <w:pPr>
              <w:pStyle w:val="Compact"/>
              <w:jc w:val="left"/>
            </w:pPr>
            <w:r>
              <w:t xml:space="preserve">High</w:t>
            </w:r>
          </w:p>
        </w:tc>
        <w:tc>
          <w:tcPr/>
          <w:p>
            <w:pPr>
              <w:pStyle w:val="Compact"/>
              <w:jc w:val="left"/>
            </w:pPr>
            <w:r>
              <w:t xml:space="preserve">Encrypt all data at rest and in transit; restrict access to authorized personnel only.</w:t>
            </w:r>
          </w:p>
        </w:tc>
      </w:tr>
      <w:tr>
        <w:tc>
          <w:tcPr/>
          <w:p>
            <w:pPr>
              <w:pStyle w:val="Compact"/>
              <w:jc w:val="left"/>
            </w:pPr>
            <w:r>
              <w:t xml:space="preserve">Configuration drift</w:t>
            </w:r>
          </w:p>
        </w:tc>
        <w:tc>
          <w:tcPr/>
          <w:p>
            <w:pPr>
              <w:pStyle w:val="Compact"/>
              <w:jc w:val="left"/>
            </w:pPr>
            <w:r>
              <w:t xml:space="preserve">Medium</w:t>
            </w:r>
          </w:p>
        </w:tc>
        <w:tc>
          <w:tcPr/>
          <w:p>
            <w:pPr>
              <w:pStyle w:val="Compact"/>
              <w:jc w:val="left"/>
            </w:pPr>
            <w:r>
              <w:t xml:space="preserve">Use Chef to enforce configurations regularly; implement automated compliance checks.</w:t>
            </w:r>
          </w:p>
        </w:tc>
      </w:tr>
      <w:tr>
        <w:tc>
          <w:tcPr/>
          <w:p>
            <w:pPr>
              <w:pStyle w:val="Compact"/>
              <w:jc w:val="left"/>
            </w:pPr>
            <w:r>
              <w:t xml:space="preserve">Service disruption</w:t>
            </w:r>
          </w:p>
        </w:tc>
        <w:tc>
          <w:tcPr/>
          <w:p>
            <w:pPr>
              <w:pStyle w:val="Compact"/>
              <w:jc w:val="left"/>
            </w:pPr>
            <w:r>
              <w:t xml:space="preserve">High</w:t>
            </w:r>
          </w:p>
        </w:tc>
        <w:tc>
          <w:tcPr/>
          <w:p>
            <w:pPr>
              <w:pStyle w:val="Compact"/>
              <w:jc w:val="left"/>
            </w:pPr>
            <w:r>
              <w:t xml:space="preserve">Perform experiments during off-peak hours; maintain backups of all configurations.</w:t>
            </w:r>
          </w:p>
        </w:tc>
      </w:tr>
    </w:tbl>
    <w:bookmarkEnd w:id="31"/>
    <w:bookmarkStart w:id="32" w:name="conclusion"/>
    <w:p>
      <w:pPr>
        <w:pStyle w:val="Heading2"/>
      </w:pPr>
      <w:r>
        <w:t xml:space="preserve">7. Conclusion</w:t>
      </w:r>
    </w:p>
    <w:p>
      <w:pPr>
        <w:pStyle w:val="FirstParagraph"/>
      </w:pPr>
      <w:r>
        <w:t xml:space="preserve">This Experiment Protocol provides a structured approach to testing Chef infrastructure automation in Brussels, Belgium. By following these procedures, we aim to ensure a secure, compliant, and efficient deployment process that aligns with both technical best practices and local regulatory requirements.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Brussels</dc:title>
  <dc:creator/>
  <dc:language>en</dc:language>
  <cp:keywords/>
  <dcterms:created xsi:type="dcterms:W3CDTF">2026-10-10T03:34:16Z</dcterms:created>
  <dcterms:modified xsi:type="dcterms:W3CDTF">2026-10-10T03:34:16Z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