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Egypt</w:t>
      </w:r>
      <w:r>
        <w:t xml:space="preserve"> </w:t>
      </w:r>
      <w:r>
        <w:t xml:space="preserve">Cairo</w:t>
      </w:r>
    </w:p>
    <w:bookmarkStart w:id="35" w:name="Xe6f421a6e6ef0be58c609b32263077a06c21265"/>
    <w:p>
      <w:pPr>
        <w:pStyle w:val="Heading1"/>
      </w:pPr>
      <w:r>
        <w:t xml:space="preserve">Experiment Protocol: Chef Infrastructure as Code Deployment in Egypt Cairo</w:t>
      </w:r>
    </w:p>
    <w:p>
      <w:pPr>
        <w:pStyle w:val="FirstParagraph"/>
      </w:pPr>
      <w:r>
        <w:rPr>
          <w:bCs/>
          <w:b/>
        </w:rPr>
        <w:t xml:space="preserve">Document ID:</w:t>
      </w:r>
      <w:r>
        <w:t xml:space="preserve"> </w:t>
      </w:r>
      <w:r>
        <w:t xml:space="preserve">EP-CHEF-CAI-2023-001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Egypt Cairo, Data Center Zone A</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deploying and validating a</w:t>
      </w:r>
      <w:r>
        <w:t xml:space="preserve"> </w:t>
      </w:r>
      <w:r>
        <w:rPr>
          <w:bCs/>
          <w:b/>
        </w:rPr>
        <w:t xml:space="preserve">Chef</w:t>
      </w:r>
      <w:r>
        <w:t xml:space="preserve"> </w:t>
      </w:r>
      <w:r>
        <w:t xml:space="preserve">Infrastructure as Code (IaC) environment within a controlled data center facility located in</w:t>
      </w:r>
      <w:r>
        <w:t xml:space="preserve"> </w:t>
      </w:r>
      <w:r>
        <w:rPr>
          <w:bCs/>
          <w:b/>
        </w:rPr>
        <w:t xml:space="preserve">Egypt Cairo</w:t>
      </w:r>
      <w:r>
        <w:t xml:space="preserve">. The primary objective is to assess the performance, latency, and reliability of Chef automation workflows when managing a heterogeneous server fleet under the specific network and environmental conditions present in the Cairo region.</w:t>
      </w:r>
    </w:p>
    <w:p>
      <w:pPr>
        <w:pStyle w:val="BodyText"/>
      </w:pPr>
      <w:r>
        <w:t xml:space="preserve">The experiment aims to verify that Chef can effectively provision, configure, and maintain servers while adhering to local compliance standards and overcoming potential connectivity challenges associated with the regional internet infrastructure.</w:t>
      </w:r>
    </w:p>
    <w:bookmarkEnd w:id="20"/>
    <w:bookmarkStart w:id="21" w:name="scope-and-environment"/>
    <w:p>
      <w:pPr>
        <w:pStyle w:val="Heading2"/>
      </w:pPr>
      <w:r>
        <w:t xml:space="preserve">2. Scope and Environment</w:t>
      </w:r>
    </w:p>
    <w:p>
      <w:pPr>
        <w:pStyle w:val="FirstParagraph"/>
      </w:pPr>
      <w:r>
        <w:t xml:space="preserve">The scope of this experiment is limited to the deployment of a Chef Server, a Chef Workstation, and a set of Chef Client nodes within the designated Cairo facility. The environment includes:</w:t>
      </w:r>
    </w:p>
    <w:p>
      <w:pPr>
        <w:numPr>
          <w:ilvl w:val="0"/>
          <w:numId w:val="1001"/>
        </w:numPr>
        <w:pStyle w:val="Compact"/>
      </w:pPr>
      <w:r>
        <w:rPr>
          <w:bCs/>
          <w:b/>
        </w:rPr>
        <w:t xml:space="preserve">Chef Server:</w:t>
      </w:r>
      <w:r>
        <w:t xml:space="preserve"> </w:t>
      </w:r>
      <w:r>
        <w:t xml:space="preserve">Centralized management node hosting cookbooks, data bags, and user credentials.</w:t>
      </w:r>
    </w:p>
    <w:p>
      <w:pPr>
        <w:numPr>
          <w:ilvl w:val="0"/>
          <w:numId w:val="1001"/>
        </w:numPr>
        <w:pStyle w:val="Compact"/>
      </w:pPr>
      <w:r>
        <w:rPr>
          <w:bCs/>
          <w:b/>
        </w:rPr>
        <w:t xml:space="preserve">Chef Workstation:</w:t>
      </w:r>
      <w:r>
        <w:t xml:space="preserve"> </w:t>
      </w:r>
      <w:r>
        <w:t xml:space="preserve">Development environment for writing and testing recipes.</w:t>
      </w:r>
    </w:p>
    <w:p>
      <w:pPr>
        <w:numPr>
          <w:ilvl w:val="0"/>
          <w:numId w:val="1001"/>
        </w:numPr>
        <w:pStyle w:val="Compact"/>
      </w:pPr>
      <w:r>
        <w:rPr>
          <w:bCs/>
          <w:b/>
        </w:rPr>
        <w:t xml:space="preserve">Chef Clients:</w:t>
      </w:r>
      <w:r>
        <w:t xml:space="preserve"> </w:t>
      </w:r>
      <w:r>
        <w:t xml:space="preserve">Target nodes (Linux and Windows) to be configured by the Chef Server.</w:t>
      </w:r>
    </w:p>
    <w:p>
      <w:pPr>
        <w:pStyle w:val="FirstParagraph"/>
      </w:pPr>
      <w:r>
        <w:t xml:space="preserve">All hardware and network resources are provisioned locally in Egypt Cairo to minimize external dependencies and ensure accurate measurement of local performance metrics.</w:t>
      </w:r>
    </w:p>
    <w:bookmarkEnd w:id="21"/>
    <w:bookmarkStart w:id="22" w:name="prerequisites"/>
    <w:p>
      <w:pPr>
        <w:pStyle w:val="Heading2"/>
      </w:pPr>
      <w:r>
        <w:t xml:space="preserve">3. Prerequisites</w:t>
      </w:r>
    </w:p>
    <w:p>
      <w:pPr>
        <w:pStyle w:val="FirstParagraph"/>
      </w:pPr>
      <w:r>
        <w:t xml:space="preserve">Before initiating the experiment, the following prerequisites must be met:</w:t>
      </w:r>
    </w:p>
    <w:p>
      <w:pPr>
        <w:numPr>
          <w:ilvl w:val="0"/>
          <w:numId w:val="1002"/>
        </w:numPr>
        <w:pStyle w:val="Compact"/>
      </w:pPr>
      <w:r>
        <w:t xml:space="preserve">Physical access to the Egypt Cairo data center facility.</w:t>
      </w:r>
    </w:p>
    <w:p>
      <w:pPr>
        <w:numPr>
          <w:ilvl w:val="0"/>
          <w:numId w:val="1002"/>
        </w:numPr>
        <w:pStyle w:val="Compact"/>
      </w:pPr>
      <w:r>
        <w:t xml:space="preserve">Stable power supply with UPS backup.</w:t>
      </w:r>
    </w:p>
    <w:p>
      <w:pPr>
        <w:numPr>
          <w:ilvl w:val="0"/>
          <w:numId w:val="1002"/>
        </w:numPr>
        <w:pStyle w:val="Compact"/>
      </w:pPr>
      <w:r>
        <w:t xml:space="preserve">Dedicated network segment with sufficient bandwidth (minimum 1 Gbps).</w:t>
      </w:r>
    </w:p>
    <w:p>
      <w:pPr>
        <w:numPr>
          <w:ilvl w:val="0"/>
          <w:numId w:val="1002"/>
        </w:numPr>
        <w:pStyle w:val="Compact"/>
      </w:pPr>
      <w:r>
        <w:t xml:space="preserve">Operating system images (Ubuntu 22.04 LTS, Windows Server 2022) ready for deployment.</w:t>
      </w:r>
    </w:p>
    <w:p>
      <w:pPr>
        <w:numPr>
          <w:ilvl w:val="0"/>
          <w:numId w:val="1002"/>
        </w:numPr>
        <w:pStyle w:val="Compact"/>
      </w:pPr>
      <w:r>
        <w:t xml:space="preserve">Chef software packages downloaded and verified.</w:t>
      </w:r>
    </w:p>
    <w:p>
      <w:pPr>
        <w:numPr>
          <w:ilvl w:val="0"/>
          <w:numId w:val="1002"/>
        </w:numPr>
        <w:pStyle w:val="Compact"/>
      </w:pPr>
      <w:r>
        <w:t xml:space="preserve">Network connectivity to external repositories for package updates, subject to local regulations.</w:t>
      </w:r>
    </w:p>
    <w:p>
      <w:pPr>
        <w:pStyle w:val="FirstParagraph"/>
      </w:pPr>
      <w:r>
        <w:rPr>
          <w:bCs/>
          <w:b/>
        </w:rPr>
        <w:t xml:space="preserve">Warning:</w:t>
      </w:r>
      <w:r>
        <w:t xml:space="preserve"> </w:t>
      </w:r>
      <w:r>
        <w:t xml:space="preserve">Ensure that all network configurations comply with Egyptian telecommunications regulations and data sovereignty laws.</w:t>
      </w:r>
    </w:p>
    <w:bookmarkEnd w:id="22"/>
    <w:bookmarkStart w:id="27" w:name="experimental-procedure"/>
    <w:p>
      <w:pPr>
        <w:pStyle w:val="Heading2"/>
      </w:pPr>
      <w:r>
        <w:t xml:space="preserve">4. Experimental Procedure</w:t>
      </w:r>
    </w:p>
    <w:bookmarkStart w:id="23" w:name="phase-1-infrastructure-setup"/>
    <w:p>
      <w:pPr>
        <w:pStyle w:val="Heading3"/>
      </w:pPr>
      <w:r>
        <w:t xml:space="preserve">4.1. Phase 1: Infrastructure Setup</w:t>
      </w:r>
    </w:p>
    <w:p>
      <w:pPr>
        <w:pStyle w:val="FirstParagraph"/>
      </w:pPr>
      <w:r>
        <w:t xml:space="preserve">Deploy the Chef Server on a dedicated virtual machine within the Cairo data center. Configure the server with a static IP address and ensure that necessary ports (e.g., 443 for HTTPS) are open. Install and configure the Chef Workstation on a separate machine, ensuring it has access to the Chef Server.</w:t>
      </w:r>
    </w:p>
    <w:bookmarkEnd w:id="23"/>
    <w:bookmarkStart w:id="24" w:name="phase-2-client-node-provisioning"/>
    <w:p>
      <w:pPr>
        <w:pStyle w:val="Heading3"/>
      </w:pPr>
      <w:r>
        <w:t xml:space="preserve">4.2. Phase 2: Client Node Provisioning</w:t>
      </w:r>
    </w:p>
    <w:p>
      <w:pPr>
        <w:pStyle w:val="FirstParagraph"/>
      </w:pPr>
      <w:r>
        <w:t xml:space="preserve">Provision a set of client nodes (minimum 10) with diverse operating systems. Install the Chef Client software on each node and configure them to communicate with the Chef Server. Verify that each node can successfully register with the Chef Server and receive its initial configuration.</w:t>
      </w:r>
    </w:p>
    <w:bookmarkEnd w:id="24"/>
    <w:bookmarkStart w:id="25" w:name="phase-3-cookbook-development-and-testing"/>
    <w:p>
      <w:pPr>
        <w:pStyle w:val="Heading3"/>
      </w:pPr>
      <w:r>
        <w:t xml:space="preserve">4.3. Phase 3: Cookbook Development and Testing</w:t>
      </w:r>
    </w:p>
    <w:p>
      <w:pPr>
        <w:pStyle w:val="FirstParagraph"/>
      </w:pPr>
      <w:r>
        <w:t xml:space="preserve">Develop a set of cookbooks tailored to the specific requirements of the Egypt Cairo environment. These cookbooks should include recipes for:</w:t>
      </w:r>
    </w:p>
    <w:p>
      <w:pPr>
        <w:numPr>
          <w:ilvl w:val="0"/>
          <w:numId w:val="1003"/>
        </w:numPr>
        <w:pStyle w:val="Compact"/>
      </w:pPr>
      <w:r>
        <w:t xml:space="preserve">System hardening and security configurations.</w:t>
      </w:r>
    </w:p>
    <w:p>
      <w:pPr>
        <w:numPr>
          <w:ilvl w:val="0"/>
          <w:numId w:val="1003"/>
        </w:numPr>
        <w:pStyle w:val="Compact"/>
      </w:pPr>
      <w:r>
        <w:t xml:space="preserve">Application deployment (e.g., web servers, databases).</w:t>
      </w:r>
    </w:p>
    <w:p>
      <w:pPr>
        <w:numPr>
          <w:ilvl w:val="0"/>
          <w:numId w:val="1003"/>
        </w:numPr>
        <w:pStyle w:val="Compact"/>
      </w:pPr>
      <w:r>
        <w:t xml:space="preserve">Network configuration and optimization.</w:t>
      </w:r>
    </w:p>
    <w:p>
      <w:pPr>
        <w:pStyle w:val="FirstParagraph"/>
      </w:pPr>
      <w:r>
        <w:t xml:space="preserve">Test the cookbooks in a staging environment before deploying them to production nodes. Use Chef's built-in testing tools (e.g., ChefSpec, InSpec) to validate the correctness and idempotency of the recipes.</w:t>
      </w:r>
    </w:p>
    <w:bookmarkEnd w:id="25"/>
    <w:bookmarkStart w:id="26" w:name="phase-4-performance-monitoring"/>
    <w:p>
      <w:pPr>
        <w:pStyle w:val="Heading3"/>
      </w:pPr>
      <w:r>
        <w:t xml:space="preserve">4.4. Phase 4: Performance Monitoring</w:t>
      </w:r>
    </w:p>
    <w:p>
      <w:pPr>
        <w:pStyle w:val="FirstParagraph"/>
      </w:pPr>
      <w:r>
        <w:t xml:space="preserve">Monitor the performance of the Chef infrastructure throughout the experiment. Key metrics to track include:</w:t>
      </w:r>
    </w:p>
    <w:p>
      <w:pPr>
        <w:numPr>
          <w:ilvl w:val="0"/>
          <w:numId w:val="1004"/>
        </w:numPr>
        <w:pStyle w:val="Compact"/>
      </w:pPr>
      <w:r>
        <w:t xml:space="preserve">Chef run duration and success rate.</w:t>
      </w:r>
    </w:p>
    <w:p>
      <w:pPr>
        <w:numPr>
          <w:ilvl w:val="0"/>
          <w:numId w:val="1004"/>
        </w:numPr>
        <w:pStyle w:val="Compact"/>
      </w:pPr>
      <w:r>
        <w:t xml:space="preserve">Network latency between Chef Server and client nodes.</w:t>
      </w:r>
    </w:p>
    <w:p>
      <w:pPr>
        <w:numPr>
          <w:ilvl w:val="0"/>
          <w:numId w:val="1004"/>
        </w:numPr>
        <w:pStyle w:val="Compact"/>
      </w:pPr>
      <w:r>
        <w:t xml:space="preserve">CPU and memory utilization on Chef Server and client nodes.</w:t>
      </w:r>
    </w:p>
    <w:p>
      <w:pPr>
        <w:numPr>
          <w:ilvl w:val="0"/>
          <w:numId w:val="1004"/>
        </w:numPr>
        <w:pStyle w:val="Compact"/>
      </w:pPr>
      <w:r>
        <w:t xml:space="preserve">Storage I/O performance.</w:t>
      </w:r>
    </w:p>
    <w:p>
      <w:pPr>
        <w:pStyle w:val="FirstParagraph"/>
      </w:pPr>
      <w:r>
        <w:t xml:space="preserve">Use monitoring tools such as Prometheus, Grafana, or Nagios to collect and visualize these metrics.</w:t>
      </w:r>
    </w:p>
    <w:bookmarkEnd w:id="26"/>
    <w:bookmarkEnd w:id="27"/>
    <w:bookmarkStart w:id="28" w:name="data-collection-and-analysis"/>
    <w:p>
      <w:pPr>
        <w:pStyle w:val="Heading2"/>
      </w:pPr>
      <w:r>
        <w:t xml:space="preserve">5. Data Collection and Analysis</w:t>
      </w:r>
    </w:p>
    <w:p>
      <w:pPr>
        <w:pStyle w:val="FirstParagraph"/>
      </w:pPr>
      <w:r>
        <w:t xml:space="preserve">Collect data on the performance and reliability of the Chef infrastructure during the experiment. Analyze the data to identify any bottlenecks, failures, or areas for improvement. Compare the results against predefined success criteria to determine whether the experiment objectives have been met.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Target Value</w:t>
            </w:r>
          </w:p>
        </w:tc>
        <w:tc>
          <w:tcPr/>
          <w:p>
            <w:pPr>
              <w:pStyle w:val="Compact"/>
              <w:jc w:val="left"/>
            </w:pPr>
            <w:r>
              <w:t xml:space="preserve">Actual Value</w:t>
            </w:r>
          </w:p>
        </w:tc>
        <w:tc>
          <w:tcPr/>
          <w:p>
            <w:pPr>
              <w:pStyle w:val="Compact"/>
              <w:jc w:val="left"/>
            </w:pPr>
            <w:r>
              <w:t xml:space="preserve">Status</w:t>
            </w:r>
          </w:p>
        </w:tc>
      </w:tr>
      <w:tr>
        <w:tc>
          <w:tcPr/>
          <w:p>
            <w:pPr>
              <w:pStyle w:val="Compact"/>
              <w:jc w:val="left"/>
            </w:pPr>
            <w:r>
              <w:t xml:space="preserve">Chef Run Success Rate</w:t>
            </w:r>
          </w:p>
        </w:tc>
        <w:tc>
          <w:tcPr/>
          <w:p>
            <w:pPr>
              <w:pStyle w:val="Compact"/>
              <w:jc w:val="left"/>
            </w:pPr>
            <w:r>
              <w:t xml:space="preserve">&gt; 95%</w:t>
            </w:r>
          </w:p>
        </w:tc>
        <w:tc>
          <w:tcPr/>
          <w:p>
            <w:pPr>
              <w:pStyle w:val="Compact"/>
            </w:pPr>
          </w:p>
        </w:tc>
        <w:tc>
          <w:tcPr/>
          <w:p>
            <w:pPr>
              <w:pStyle w:val="Compact"/>
            </w:pPr>
          </w:p>
        </w:tc>
      </w:tr>
      <w:tr>
        <w:tc>
          <w:tcPr/>
          <w:p>
            <w:pPr>
              <w:pStyle w:val="Compact"/>
              <w:jc w:val="left"/>
            </w:pPr>
            <w:r>
              <w:t xml:space="preserve">Average Chef Run Duration</w:t>
            </w:r>
          </w:p>
        </w:tc>
        <w:tc>
          <w:tcPr/>
          <w:p>
            <w:pPr>
              <w:pStyle w:val="Compact"/>
              <w:jc w:val="left"/>
            </w:pPr>
            <w:r>
              <w:t xml:space="preserve">&lt; 5 minutes</w:t>
            </w:r>
          </w:p>
        </w:tc>
        <w:tc>
          <w:tcPr/>
          <w:p>
            <w:pPr>
              <w:pStyle w:val="Compact"/>
            </w:pPr>
          </w:p>
        </w:tc>
        <w:tc>
          <w:tcPr/>
          <w:p>
            <w:pPr>
              <w:pStyle w:val="Compact"/>
            </w:pPr>
          </w:p>
        </w:tc>
      </w:tr>
      <w:tr>
        <w:tc>
          <w:tcPr/>
          <w:p>
            <w:pPr>
              <w:pStyle w:val="Compact"/>
              <w:jc w:val="left"/>
            </w:pPr>
            <w:r>
              <w:t xml:space="preserve">Network Latency (Server to Client)</w:t>
            </w:r>
          </w:p>
        </w:tc>
        <w:tc>
          <w:tcPr/>
          <w:p>
            <w:pPr>
              <w:pStyle w:val="Compact"/>
              <w:jc w:val="left"/>
            </w:pPr>
            <w:r>
              <w:t xml:space="preserve">&lt; 10 ms</w:t>
            </w:r>
          </w:p>
        </w:tc>
        <w:tc>
          <w:tcPr/>
          <w:p>
            <w:pPr>
              <w:pStyle w:val="Compact"/>
            </w:pPr>
          </w:p>
        </w:tc>
        <w:tc>
          <w:tcPr/>
          <w:p>
            <w:pPr>
              <w:pStyle w:val="Compact"/>
            </w:pPr>
          </w:p>
        </w:tc>
      </w:tr>
      <w:tr>
        <w:tc>
          <w:tcPr/>
          <w:p>
            <w:pPr>
              <w:pStyle w:val="Compact"/>
              <w:jc w:val="left"/>
            </w:pPr>
            <w:r>
              <w:t xml:space="preserve">CPU Utilization (Chef Server)</w:t>
            </w:r>
          </w:p>
        </w:tc>
        <w:tc>
          <w:tcPr/>
          <w:p>
            <w:pPr>
              <w:pStyle w:val="Compact"/>
              <w:jc w:val="left"/>
            </w:pPr>
            <w:r>
              <w:t xml:space="preserve">&lt; 70%</w:t>
            </w:r>
          </w:p>
        </w:tc>
        <w:tc>
          <w:tcPr/>
          <w:p>
            <w:pPr>
              <w:pStyle w:val="Compact"/>
            </w:pPr>
          </w:p>
        </w:tc>
        <w:tc>
          <w:tcPr/>
          <w:p>
            <w:pPr>
              <w:pStyle w:val="Compact"/>
            </w:pPr>
          </w:p>
        </w:tc>
      </w:tr>
    </w:tbl>
    <w:bookmarkEnd w:id="28"/>
    <w:bookmarkStart w:id="29" w:name="risk-management"/>
    <w:p>
      <w:pPr>
        <w:pStyle w:val="Heading2"/>
      </w:pPr>
      <w:r>
        <w:t xml:space="preserve">6. Risk Management</w:t>
      </w:r>
    </w:p>
    <w:p>
      <w:pPr>
        <w:pStyle w:val="FirstParagraph"/>
      </w:pPr>
      <w:r>
        <w:t xml:space="preserve">Identify potential risks associated with the experiment and develop mitigation strategies. Key risks include:</w:t>
      </w:r>
    </w:p>
    <w:p>
      <w:pPr>
        <w:numPr>
          <w:ilvl w:val="0"/>
          <w:numId w:val="1005"/>
        </w:numPr>
        <w:pStyle w:val="Compact"/>
      </w:pPr>
      <w:r>
        <w:rPr>
          <w:bCs/>
          <w:b/>
        </w:rPr>
        <w:t xml:space="preserve">Network Outages:</w:t>
      </w:r>
      <w:r>
        <w:t xml:space="preserve"> </w:t>
      </w:r>
      <w:r>
        <w:t xml:space="preserve">Implement redundant network connections and failover mechanisms.</w:t>
      </w:r>
    </w:p>
    <w:p>
      <w:pPr>
        <w:numPr>
          <w:ilvl w:val="0"/>
          <w:numId w:val="1005"/>
        </w:numPr>
        <w:pStyle w:val="Compact"/>
      </w:pPr>
      <w:r>
        <w:rPr>
          <w:bCs/>
          <w:b/>
        </w:rPr>
        <w:t xml:space="preserve">Hardware Failures:</w:t>
      </w:r>
      <w:r>
        <w:t xml:space="preserve"> </w:t>
      </w:r>
      <w:r>
        <w:t xml:space="preserve">Use redundant hardware components and regular backups.</w:t>
      </w:r>
    </w:p>
    <w:p>
      <w:pPr>
        <w:numPr>
          <w:ilvl w:val="0"/>
          <w:numId w:val="1005"/>
        </w:numPr>
        <w:pStyle w:val="Compact"/>
      </w:pPr>
      <w:r>
        <w:rPr>
          <w:bCs/>
          <w:b/>
        </w:rPr>
        <w:t xml:space="preserve">Security Breaches:</w:t>
      </w:r>
      <w:r>
        <w:t xml:space="preserve"> </w:t>
      </w:r>
      <w:r>
        <w:t xml:space="preserve">Enforce strict access controls, encryption, and regular security audits.</w:t>
      </w:r>
    </w:p>
    <w:p>
      <w:pPr>
        <w:numPr>
          <w:ilvl w:val="0"/>
          <w:numId w:val="1005"/>
        </w:numPr>
        <w:pStyle w:val="Compact"/>
      </w:pPr>
      <w:r>
        <w:rPr>
          <w:bCs/>
          <w:b/>
        </w:rPr>
        <w:t xml:space="preserve">Compliance Violations:</w:t>
      </w:r>
      <w:r>
        <w:t xml:space="preserve"> </w:t>
      </w:r>
      <w:r>
        <w:t xml:space="preserve">Ensure all configurations and data handling practices comply with local regulations.</w:t>
      </w:r>
    </w:p>
    <w:p>
      <w:pPr>
        <w:pStyle w:val="FirstParagraph"/>
      </w:pPr>
      <w:r>
        <w:rPr>
          <w:bCs/>
          <w:b/>
        </w:rPr>
        <w:t xml:space="preserve">Note:</w:t>
      </w:r>
      <w:r>
        <w:t xml:space="preserve"> </w:t>
      </w:r>
      <w:r>
        <w:t xml:space="preserve">Regularly review and update the risk management plan throughout the experiment to address any new risks that may arise.</w:t>
      </w:r>
    </w:p>
    <w:bookmarkEnd w:id="29"/>
    <w:bookmarkStart w:id="30" w:name="conclusion-and-reporting"/>
    <w:p>
      <w:pPr>
        <w:pStyle w:val="Heading2"/>
      </w:pPr>
      <w:r>
        <w:t xml:space="preserve">7. Conclusion and Reporting</w:t>
      </w:r>
    </w:p>
    <w:p>
      <w:pPr>
        <w:pStyle w:val="FirstParagraph"/>
      </w:pPr>
      <w:r>
        <w:t xml:space="preserve">Upon completion of the experiment, compile a comprehensive report detailing the methodology, results, and conclusions. The report should include:</w:t>
      </w:r>
    </w:p>
    <w:p>
      <w:pPr>
        <w:numPr>
          <w:ilvl w:val="0"/>
          <w:numId w:val="1006"/>
        </w:numPr>
        <w:pStyle w:val="Compact"/>
      </w:pPr>
      <w:r>
        <w:t xml:space="preserve">A summary of the experiment objectives and scope.</w:t>
      </w:r>
    </w:p>
    <w:p>
      <w:pPr>
        <w:numPr>
          <w:ilvl w:val="0"/>
          <w:numId w:val="1006"/>
        </w:numPr>
        <w:pStyle w:val="Compact"/>
      </w:pPr>
      <w:r>
        <w:t xml:space="preserve">A detailed description of the experimental procedure.</w:t>
      </w:r>
    </w:p>
    <w:p>
      <w:pPr>
        <w:numPr>
          <w:ilvl w:val="0"/>
          <w:numId w:val="1006"/>
        </w:numPr>
        <w:pStyle w:val="Compact"/>
      </w:pPr>
      <w:r>
        <w:t xml:space="preserve">An analysis of the collected data and performance metrics.</w:t>
      </w:r>
    </w:p>
    <w:p>
      <w:pPr>
        <w:numPr>
          <w:ilvl w:val="0"/>
          <w:numId w:val="1006"/>
        </w:numPr>
        <w:pStyle w:val="Compact"/>
      </w:pPr>
      <w:r>
        <w:t xml:space="preserve">A discussion of any challenges encountered and how they were addressed.</w:t>
      </w:r>
    </w:p>
    <w:p>
      <w:pPr>
        <w:numPr>
          <w:ilvl w:val="0"/>
          <w:numId w:val="1006"/>
        </w:numPr>
        <w:pStyle w:val="Compact"/>
      </w:pPr>
      <w:r>
        <w:t xml:space="preserve">Recommendations for future improvements and best practices.</w:t>
      </w:r>
    </w:p>
    <w:p>
      <w:pPr>
        <w:pStyle w:val="FirstParagraph"/>
      </w:pPr>
      <w:r>
        <w:t xml:space="preserve">This report will serve as a valuable reference for future Chef deployments in Egypt Cairo and similar environments.</w:t>
      </w:r>
    </w:p>
    <w:bookmarkEnd w:id="30"/>
    <w:bookmarkStart w:id="34" w:name="appendices"/>
    <w:p>
      <w:pPr>
        <w:pStyle w:val="Heading2"/>
      </w:pPr>
      <w:r>
        <w:t xml:space="preserve">8. Appendices</w:t>
      </w:r>
    </w:p>
    <w:bookmarkStart w:id="31" w:name="appendix-a-network-diagram"/>
    <w:p>
      <w:pPr>
        <w:pStyle w:val="Heading3"/>
      </w:pPr>
      <w:r>
        <w:t xml:space="preserve">Appendix A: Network Diagram</w:t>
      </w:r>
    </w:p>
    <w:p>
      <w:pPr>
        <w:pStyle w:val="FirstParagraph"/>
      </w:pPr>
      <w:r>
        <w:t xml:space="preserve">[Insert network diagram here]</w:t>
      </w:r>
    </w:p>
    <w:bookmarkEnd w:id="31"/>
    <w:bookmarkStart w:id="32" w:name="appendix-b-chef-configuration-files"/>
    <w:p>
      <w:pPr>
        <w:pStyle w:val="Heading3"/>
      </w:pPr>
      <w:r>
        <w:t xml:space="preserve">Appendix B: Chef Configuration Files</w:t>
      </w:r>
    </w:p>
    <w:p>
      <w:pPr>
        <w:pStyle w:val="FirstParagraph"/>
      </w:pPr>
      <w:r>
        <w:t xml:space="preserve">[Insert relevant Chef configuration files here]</w:t>
      </w:r>
    </w:p>
    <w:bookmarkEnd w:id="32"/>
    <w:bookmarkStart w:id="33" w:name="Xea1cc7acc8636ed2d3ff57059995f05b98a051d"/>
    <w:p>
      <w:pPr>
        <w:pStyle w:val="Heading3"/>
      </w:pPr>
      <w:r>
        <w:t xml:space="preserve">Appendix C: Monitoring Dashboard Screenshots</w:t>
      </w:r>
    </w:p>
    <w:p>
      <w:pPr>
        <w:pStyle w:val="FirstParagraph"/>
      </w:pPr>
      <w:r>
        <w:t xml:space="preserve">[Insert screenshots of monitoring dashboards here]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Egypt Cairo</dc:title>
  <dc:creator/>
  <dc:language>en</dc:language>
  <cp:keywords/>
  <dcterms:created xsi:type="dcterms:W3CDTF">2026-10-10T06:45:14Z</dcterms:created>
  <dcterms:modified xsi:type="dcterms:W3CDTF">2026-10-10T06:45:14Z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