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Germany</w:t>
      </w:r>
      <w:r>
        <w:t xml:space="preserve"> </w:t>
      </w:r>
      <w:r>
        <w:t xml:space="preserve">Berlin</w:t>
      </w:r>
    </w:p>
    <w:bookmarkStart w:id="20" w:name="X140fa14ffd9d6c25aea73c65cddfde8e46e38bc"/>
    <w:p>
      <w:pPr>
        <w:pStyle w:val="Heading1"/>
      </w:pPr>
      <w:r>
        <w:t xml:space="preserve">Experiment Protocol: Chef Infrastructure Automation</w:t>
      </w:r>
    </w:p>
    <w:p>
      <w:pPr>
        <w:pStyle w:val="FirstParagraph"/>
      </w:pPr>
      <w:r>
        <w:rPr>
          <w:bCs/>
          <w:b/>
        </w:rPr>
        <w:t xml:space="preserve">Location:</w:t>
      </w:r>
      <w:r>
        <w:t xml:space="preserve"> </w:t>
      </w:r>
      <w:r>
        <w:t xml:space="preserve">Germany Berlin</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p>
      <w:pPr>
        <w:pStyle w:val="BodyText"/>
      </w:pPr>
      <w:r>
        <w:rPr>
          <w:bCs/>
          <w:b/>
        </w:rPr>
        <w:t xml:space="preserve">Prepared by:</w:t>
      </w:r>
      <w:r>
        <w:t xml:space="preserve"> </w:t>
      </w:r>
      <w:r>
        <w:t xml:space="preserve">Technical Operations Team</w:t>
      </w:r>
    </w:p>
    <w:bookmarkEnd w:id="20"/>
    <w:bookmarkStart w:id="21" w:name="introduction"/>
    <w:p>
      <w:pPr>
        <w:pStyle w:val="Heading2"/>
      </w:pPr>
      <w:r>
        <w:t xml:space="preserve">1. Introduction</w:t>
      </w:r>
    </w:p>
    <w:p>
      <w:pPr>
        <w:pStyle w:val="FirstParagraph"/>
      </w:pPr>
      <w:r>
        <w:t xml:space="preserve">This Experiment Protocol outlines the systematic approach to implementing and evaluating Chef, an infrastructure automation tool, within the operational environment located in Germany Berlin. The primary objective is to assess the efficiency, reliability, and compliance of Chef in managing server configurations, application deployments, and infrastructure as code (IaC) practices. This document serves as a comprehensive guide for all stakeholders involved in the experiment, ensuring clarity, consistency, and adherence to best practices.</w:t>
      </w:r>
    </w:p>
    <w:p>
      <w:pPr>
        <w:pStyle w:val="BodyText"/>
      </w:pPr>
      <w:r>
        <w:t xml:space="preserve">The choice of Chef as the automation framework is driven by its robust capabilities in handling complex infrastructure setups, its extensive community support, and its alignment with modern DevOps methodologies. The experiment will be conducted in a controlled environment to minimize risks while maximizing the potential for actionable insights.</w:t>
      </w:r>
    </w:p>
    <w:bookmarkEnd w:id="21"/>
    <w:bookmarkStart w:id="22" w:name="objectives"/>
    <w:p>
      <w:pPr>
        <w:pStyle w:val="Heading2"/>
      </w:pPr>
      <w:r>
        <w:t xml:space="preserve">2. Objectives</w:t>
      </w:r>
    </w:p>
    <w:p>
      <w:pPr>
        <w:pStyle w:val="FirstParagraph"/>
      </w:pPr>
      <w:r>
        <w:t xml:space="preserve">The experiment aims to achieve the following objectives:</w:t>
      </w:r>
    </w:p>
    <w:p>
      <w:pPr>
        <w:numPr>
          <w:ilvl w:val="0"/>
          <w:numId w:val="1001"/>
        </w:numPr>
        <w:pStyle w:val="Compact"/>
      </w:pPr>
      <w:r>
        <w:t xml:space="preserve">Evaluate the performance of Chef in automating server provisioning and configuration management.</w:t>
      </w:r>
    </w:p>
    <w:p>
      <w:pPr>
        <w:numPr>
          <w:ilvl w:val="0"/>
          <w:numId w:val="1001"/>
        </w:numPr>
        <w:pStyle w:val="Compact"/>
      </w:pPr>
      <w:r>
        <w:t xml:space="preserve">Assess the scalability of Chef in handling a growing number of nodes within the Germany Berlin data center.</w:t>
      </w:r>
    </w:p>
    <w:p>
      <w:pPr>
        <w:numPr>
          <w:ilvl w:val="0"/>
          <w:numId w:val="1001"/>
        </w:numPr>
        <w:pStyle w:val="Compact"/>
      </w:pPr>
      <w:r>
        <w:t xml:space="preserve">Ensure compliance with local regulations and industry standards, including GDPR and ISO 27001.</w:t>
      </w:r>
    </w:p>
    <w:p>
      <w:pPr>
        <w:numPr>
          <w:ilvl w:val="0"/>
          <w:numId w:val="1001"/>
        </w:numPr>
        <w:pStyle w:val="Compact"/>
      </w:pPr>
      <w:r>
        <w:t xml:space="preserve">Measure the reduction in manual intervention and operational errors through automation.</w:t>
      </w:r>
    </w:p>
    <w:p>
      <w:pPr>
        <w:numPr>
          <w:ilvl w:val="0"/>
          <w:numId w:val="1001"/>
        </w:numPr>
        <w:pStyle w:val="Compact"/>
      </w:pPr>
      <w:r>
        <w:t xml:space="preserve">Identify potential challenges and propose mitigation strategies for future implementations.</w:t>
      </w:r>
    </w:p>
    <w:bookmarkEnd w:id="22"/>
    <w:bookmarkStart w:id="23" w:name="scope"/>
    <w:p>
      <w:pPr>
        <w:pStyle w:val="Heading2"/>
      </w:pPr>
      <w:r>
        <w:t xml:space="preserve">3. Scope</w:t>
      </w:r>
    </w:p>
    <w:p>
      <w:pPr>
        <w:pStyle w:val="FirstParagraph"/>
      </w:pPr>
      <w:r>
        <w:t xml:space="preserve">The scope of this experiment is limited to the following:</w:t>
      </w:r>
    </w:p>
    <w:p>
      <w:pPr>
        <w:numPr>
          <w:ilvl w:val="0"/>
          <w:numId w:val="1002"/>
        </w:numPr>
        <w:pStyle w:val="Compact"/>
      </w:pPr>
      <w:r>
        <w:t xml:space="preserve">Infrastructure components hosted in the Germany Berlin region.</w:t>
      </w:r>
    </w:p>
    <w:p>
      <w:pPr>
        <w:numPr>
          <w:ilvl w:val="0"/>
          <w:numId w:val="1002"/>
        </w:numPr>
        <w:pStyle w:val="Compact"/>
      </w:pPr>
      <w:r>
        <w:t xml:space="preserve">Use of Chef Server, Workstations, and Nodes for automation tasks.</w:t>
      </w:r>
    </w:p>
    <w:p>
      <w:pPr>
        <w:numPr>
          <w:ilvl w:val="0"/>
          <w:numId w:val="1002"/>
        </w:numPr>
        <w:pStyle w:val="Compact"/>
      </w:pPr>
      <w:r>
        <w:t xml:space="preserve">Integration with existing CI/CD pipelines and monitoring tools.</w:t>
      </w:r>
    </w:p>
    <w:p>
      <w:pPr>
        <w:numPr>
          <w:ilvl w:val="0"/>
          <w:numId w:val="1002"/>
        </w:numPr>
        <w:pStyle w:val="Compact"/>
      </w:pPr>
      <w:r>
        <w:t xml:space="preserve">Testing of Chef recipes, cookbooks, and roles in a staging environment before production deployment.</w:t>
      </w:r>
    </w:p>
    <w:p>
      <w:pPr>
        <w:pStyle w:val="FirstParagraph"/>
      </w:pPr>
      <w:r>
        <w:t xml:space="preserve">Out of scope are:</w:t>
      </w:r>
    </w:p>
    <w:p>
      <w:pPr>
        <w:numPr>
          <w:ilvl w:val="0"/>
          <w:numId w:val="1003"/>
        </w:numPr>
        <w:pStyle w:val="Compact"/>
      </w:pPr>
      <w:r>
        <w:t xml:space="preserve">Non-infrastructure-related automation tasks.</w:t>
      </w:r>
    </w:p>
    <w:p>
      <w:pPr>
        <w:numPr>
          <w:ilvl w:val="0"/>
          <w:numId w:val="1003"/>
        </w:numPr>
        <w:pStyle w:val="Compact"/>
      </w:pPr>
      <w:r>
        <w:t xml:space="preserve">Regions outside of Germany Berlin.</w:t>
      </w:r>
    </w:p>
    <w:p>
      <w:pPr>
        <w:numPr>
          <w:ilvl w:val="0"/>
          <w:numId w:val="1003"/>
        </w:numPr>
        <w:pStyle w:val="Compact"/>
      </w:pPr>
      <w:r>
        <w:t xml:space="preserve">Third-party tools not explicitly integrated with Chef.</w:t>
      </w:r>
    </w:p>
    <w:bookmarkEnd w:id="23"/>
    <w:bookmarkStart w:id="27" w:name="methodology"/>
    <w:p>
      <w:pPr>
        <w:pStyle w:val="Heading2"/>
      </w:pPr>
      <w:r>
        <w:t xml:space="preserve">4. Methodology</w:t>
      </w:r>
    </w:p>
    <w:p>
      <w:pPr>
        <w:pStyle w:val="FirstParagraph"/>
      </w:pPr>
      <w:r>
        <w:t xml:space="preserve">The experiment will follow a structured methodology to ensure accurate and reliable results. The key phases include:</w:t>
      </w:r>
    </w:p>
    <w:bookmarkStart w:id="24" w:name="preparation-phase"/>
    <w:p>
      <w:pPr>
        <w:pStyle w:val="Heading3"/>
      </w:pPr>
      <w:r>
        <w:t xml:space="preserve">4.1 Preparation Phase</w:t>
      </w:r>
    </w:p>
    <w:p>
      <w:pPr>
        <w:pStyle w:val="FirstParagraph"/>
      </w:pPr>
      <w:r>
        <w:t xml:space="preserve">During this phase, the environment will be set up, and all necessary tools and resources will be provisioned. This includes:</w:t>
      </w:r>
    </w:p>
    <w:p>
      <w:pPr>
        <w:numPr>
          <w:ilvl w:val="0"/>
          <w:numId w:val="1004"/>
        </w:numPr>
        <w:pStyle w:val="Compact"/>
      </w:pPr>
      <w:r>
        <w:t xml:space="preserve">Installation and configuration of Chef Server.</w:t>
      </w:r>
    </w:p>
    <w:p>
      <w:pPr>
        <w:numPr>
          <w:ilvl w:val="0"/>
          <w:numId w:val="1004"/>
        </w:numPr>
        <w:pStyle w:val="Compact"/>
      </w:pPr>
      <w:r>
        <w:t xml:space="preserve">Creation of Chef Workstations for development and testing.</w:t>
      </w:r>
    </w:p>
    <w:p>
      <w:pPr>
        <w:numPr>
          <w:ilvl w:val="0"/>
          <w:numId w:val="1004"/>
        </w:numPr>
        <w:pStyle w:val="Compact"/>
      </w:pPr>
      <w:r>
        <w:t xml:space="preserve">Definition of nodes and their roles within the infrastructure.</w:t>
      </w:r>
    </w:p>
    <w:bookmarkEnd w:id="24"/>
    <w:bookmarkStart w:id="25" w:name="implementation-phase"/>
    <w:p>
      <w:pPr>
        <w:pStyle w:val="Heading3"/>
      </w:pPr>
      <w:r>
        <w:t xml:space="preserve">4.2 Implementation Phase</w:t>
      </w:r>
    </w:p>
    <w:p>
      <w:pPr>
        <w:pStyle w:val="FirstParagraph"/>
      </w:pPr>
      <w:r>
        <w:t xml:space="preserve">In this phase, Chef recipes and cookbooks will be developed and deployed to automate infrastructure tasks. Key activities include:</w:t>
      </w:r>
    </w:p>
    <w:p>
      <w:pPr>
        <w:numPr>
          <w:ilvl w:val="0"/>
          <w:numId w:val="1005"/>
        </w:numPr>
        <w:pStyle w:val="Compact"/>
      </w:pPr>
      <w:r>
        <w:t xml:space="preserve">Writing reusable and modular code for configuration management.</w:t>
      </w:r>
    </w:p>
    <w:p>
      <w:pPr>
        <w:numPr>
          <w:ilvl w:val="0"/>
          <w:numId w:val="1005"/>
        </w:numPr>
        <w:pStyle w:val="Compact"/>
      </w:pPr>
      <w:r>
        <w:t xml:space="preserve">Testing recipes in a sandbox environment to ensure correctness.</w:t>
      </w:r>
    </w:p>
    <w:p>
      <w:pPr>
        <w:numPr>
          <w:ilvl w:val="0"/>
          <w:numId w:val="1005"/>
        </w:numPr>
        <w:pStyle w:val="Compact"/>
      </w:pPr>
      <w:r>
        <w:t xml:space="preserve">Deploying configurations to staging nodes for validation.</w:t>
      </w:r>
    </w:p>
    <w:bookmarkEnd w:id="25"/>
    <w:bookmarkStart w:id="26" w:name="evaluation-phase"/>
    <w:p>
      <w:pPr>
        <w:pStyle w:val="Heading3"/>
      </w:pPr>
      <w:r>
        <w:t xml:space="preserve">4.3 Evaluation Phase</w:t>
      </w:r>
    </w:p>
    <w:p>
      <w:pPr>
        <w:pStyle w:val="FirstParagraph"/>
      </w:pPr>
      <w:r>
        <w:t xml:space="preserve">The final phase involves assessing the outcomes of the experiment against predefined metrics. This includes:</w:t>
      </w:r>
    </w:p>
    <w:p>
      <w:pPr>
        <w:numPr>
          <w:ilvl w:val="0"/>
          <w:numId w:val="1006"/>
        </w:numPr>
        <w:pStyle w:val="Compact"/>
      </w:pPr>
      <w:r>
        <w:t xml:space="preserve">Measuring the time saved through automation.</w:t>
      </w:r>
    </w:p>
    <w:p>
      <w:pPr>
        <w:numPr>
          <w:ilvl w:val="0"/>
          <w:numId w:val="1006"/>
        </w:numPr>
        <w:pStyle w:val="Compact"/>
      </w:pPr>
      <w:r>
        <w:t xml:space="preserve">Evaluating the accuracy and consistency of configurations.</w:t>
      </w:r>
    </w:p>
    <w:p>
      <w:pPr>
        <w:numPr>
          <w:ilvl w:val="0"/>
          <w:numId w:val="1006"/>
        </w:numPr>
        <w:pStyle w:val="Compact"/>
      </w:pPr>
      <w:r>
        <w:t xml:space="preserve">Gathering feedback from team members involved in the experiment.</w:t>
      </w:r>
    </w:p>
    <w:bookmarkEnd w:id="26"/>
    <w:bookmarkEnd w:id="27"/>
    <w:bookmarkStart w:id="28"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Project Manager</w:t>
            </w:r>
          </w:p>
        </w:tc>
        <w:tc>
          <w:tcPr/>
          <w:p>
            <w:pPr>
              <w:pStyle w:val="Compact"/>
              <w:jc w:val="left"/>
            </w:pPr>
            <w:r>
              <w:t xml:space="preserve">Oversee the experiment, ensure timelines are met, and manage stakeholder communication.</w:t>
            </w:r>
          </w:p>
        </w:tc>
      </w:tr>
      <w:tr>
        <w:tc>
          <w:tcPr/>
          <w:p>
            <w:pPr>
              <w:pStyle w:val="Compact"/>
              <w:jc w:val="left"/>
            </w:pPr>
            <w:r>
              <w:t xml:space="preserve">DevOps Engineer</w:t>
            </w:r>
          </w:p>
        </w:tc>
        <w:tc>
          <w:tcPr/>
          <w:p>
            <w:pPr>
              <w:pStyle w:val="Compact"/>
              <w:jc w:val="left"/>
            </w:pPr>
            <w:r>
              <w:t xml:space="preserve">Develop and maintain Chef recipes, cookbooks, and roles.</w:t>
            </w:r>
          </w:p>
        </w:tc>
      </w:tr>
      <w:tr>
        <w:tc>
          <w:tcPr/>
          <w:p>
            <w:pPr>
              <w:pStyle w:val="Compact"/>
              <w:jc w:val="left"/>
            </w:pPr>
            <w:r>
              <w:t xml:space="preserve">QA Engineer</w:t>
            </w:r>
          </w:p>
        </w:tc>
        <w:tc>
          <w:tcPr/>
          <w:p>
            <w:pPr>
              <w:pStyle w:val="Compact"/>
              <w:jc w:val="left"/>
            </w:pPr>
            <w:r>
              <w:t xml:space="preserve">Test configurations and validate the effectiveness of automation.</w:t>
            </w:r>
          </w:p>
        </w:tc>
      </w:tr>
      <w:tr>
        <w:tc>
          <w:tcPr/>
          <w:p>
            <w:pPr>
              <w:pStyle w:val="Compact"/>
              <w:jc w:val="left"/>
            </w:pPr>
            <w:r>
              <w:t xml:space="preserve">Compliance Officer</w:t>
            </w:r>
          </w:p>
        </w:tc>
        <w:tc>
          <w:tcPr/>
          <w:p>
            <w:pPr>
              <w:pStyle w:val="Compact"/>
              <w:jc w:val="left"/>
            </w:pPr>
            <w:r>
              <w:t xml:space="preserve">Ensure adherence to regulatory requirements and industry standards.</w:t>
            </w:r>
          </w:p>
        </w:tc>
      </w:tr>
    </w:tbl>
    <w:bookmarkEnd w:id="28"/>
    <w:bookmarkStart w:id="29" w:name="risk-management"/>
    <w:p>
      <w:pPr>
        <w:pStyle w:val="Heading2"/>
      </w:pPr>
      <w:r>
        <w:t xml:space="preserve">6. Risk Management</w:t>
      </w:r>
    </w:p>
    <w:p>
      <w:pPr>
        <w:pStyle w:val="FirstParagraph"/>
      </w:pPr>
      <w:r>
        <w:t xml:space="preserve">Potential risks associated with the experiment include:</w:t>
      </w:r>
    </w:p>
    <w:p>
      <w:pPr>
        <w:numPr>
          <w:ilvl w:val="0"/>
          <w:numId w:val="1007"/>
        </w:numPr>
        <w:pStyle w:val="Compact"/>
      </w:pPr>
      <w:r>
        <w:rPr>
          <w:bCs/>
          <w:b/>
        </w:rPr>
        <w:t xml:space="preserve">Configuration Errors:</w:t>
      </w:r>
      <w:r>
        <w:t xml:space="preserve"> </w:t>
      </w:r>
      <w:r>
        <w:t xml:space="preserve">Incorrectly written recipes may lead to unintended changes in the infrastructure. Mitigation: Rigorous testing in a staging environment.</w:t>
      </w:r>
    </w:p>
    <w:p>
      <w:pPr>
        <w:numPr>
          <w:ilvl w:val="0"/>
          <w:numId w:val="1007"/>
        </w:numPr>
        <w:pStyle w:val="Compact"/>
      </w:pPr>
      <w:r>
        <w:rPr>
          <w:bCs/>
          <w:b/>
        </w:rPr>
        <w:t xml:space="preserve">Security Vulnerabilities:</w:t>
      </w:r>
      <w:r>
        <w:t xml:space="preserve"> </w:t>
      </w:r>
      <w:r>
        <w:t xml:space="preserve">Misconfigured nodes may expose sensitive data. Mitigation: Regular security audits and adherence to best practices.</w:t>
      </w:r>
    </w:p>
    <w:p>
      <w:pPr>
        <w:numPr>
          <w:ilvl w:val="0"/>
          <w:numId w:val="1007"/>
        </w:numPr>
        <w:pStyle w:val="Compact"/>
      </w:pPr>
      <w:r>
        <w:rPr>
          <w:bCs/>
          <w:b/>
        </w:rPr>
        <w:t xml:space="preserve">Performance Issues:</w:t>
      </w:r>
      <w:r>
        <w:t xml:space="preserve"> </w:t>
      </w:r>
      <w:r>
        <w:t xml:space="preserve">Overloading the Chef Server may impact automation tasks. Mitigation: Monitoring server performance and scaling as needed.</w:t>
      </w:r>
    </w:p>
    <w:bookmarkEnd w:id="29"/>
    <w:bookmarkStart w:id="30" w:name="deliverables"/>
    <w:p>
      <w:pPr>
        <w:pStyle w:val="Heading2"/>
      </w:pPr>
      <w:r>
        <w:t xml:space="preserve">7. Deliverables</w:t>
      </w:r>
    </w:p>
    <w:p>
      <w:pPr>
        <w:pStyle w:val="FirstParagraph"/>
      </w:pPr>
      <w:r>
        <w:t xml:space="preserve">The expected deliverables from this experiment include:</w:t>
      </w:r>
    </w:p>
    <w:p>
      <w:pPr>
        <w:numPr>
          <w:ilvl w:val="0"/>
          <w:numId w:val="1008"/>
        </w:numPr>
        <w:pStyle w:val="Compact"/>
      </w:pPr>
      <w:r>
        <w:t xml:space="preserve">A fully functional Chef infrastructure setup in Germany Berlin.</w:t>
      </w:r>
    </w:p>
    <w:p>
      <w:pPr>
        <w:numPr>
          <w:ilvl w:val="0"/>
          <w:numId w:val="1008"/>
        </w:numPr>
        <w:pStyle w:val="Compact"/>
      </w:pPr>
      <w:r>
        <w:t xml:space="preserve">Documented recipes, cookbooks, and roles for future reference.</w:t>
      </w:r>
    </w:p>
    <w:p>
      <w:pPr>
        <w:numPr>
          <w:ilvl w:val="0"/>
          <w:numId w:val="1008"/>
        </w:numPr>
        <w:pStyle w:val="Compact"/>
      </w:pPr>
      <w:r>
        <w:t xml:space="preserve">A detailed report on the experiment's outcomes, including metrics and recommendations.</w:t>
      </w:r>
    </w:p>
    <w:bookmarkEnd w:id="30"/>
    <w:bookmarkStart w:id="31" w:name="conclusion"/>
    <w:p>
      <w:pPr>
        <w:pStyle w:val="Heading2"/>
      </w:pPr>
      <w:r>
        <w:t xml:space="preserve">8. Conclusion</w:t>
      </w:r>
    </w:p>
    <w:p>
      <w:pPr>
        <w:pStyle w:val="FirstParagraph"/>
      </w:pPr>
      <w:r>
        <w:t xml:space="preserve">This Experiment Protocol provides a clear roadmap for implementing and evaluating Chef in the Germany Berlin environment. By following the outlined methodology and adhering to the defined objectives, the team aims to achieve significant improvements in infrastructure automation, operational efficiency, and compliance. The insights gained from this experiment will serve as a foundation for future automation initiatives across the organization.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Germany Berlin</dc:title>
  <dc:creator/>
  <dc:language>en</dc:language>
  <cp:keywords/>
  <dcterms:created xsi:type="dcterms:W3CDTF">2026-10-10T01:02:51Z</dcterms:created>
  <dcterms:modified xsi:type="dcterms:W3CDTF">2026-10-10T01:02:51Z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