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Indonesia</w:t>
      </w:r>
      <w:r>
        <w:t xml:space="preserve"> </w:t>
      </w:r>
      <w:r>
        <w:t xml:space="preserve">Jakarta</w:t>
      </w:r>
    </w:p>
    <w:bookmarkStart w:id="31" w:name="Xebc65f6956d93ad1794c1249761ae0ae441630c"/>
    <w:p>
      <w:pPr>
        <w:pStyle w:val="Heading1"/>
      </w:pPr>
      <w:r>
        <w:t xml:space="preserve">Experiment Protocol: Chef Infrastructure Automation in Indonesia Jakarta</w:t>
      </w:r>
    </w:p>
    <w:bookmarkStart w:id="20" w:name="introduction-and-objective"/>
    <w:p>
      <w:pPr>
        <w:pStyle w:val="Heading2"/>
      </w:pPr>
      <w:r>
        <w:t xml:space="preserve">1. Introduction and Objective</w:t>
      </w:r>
    </w:p>
    <w:p>
      <w:pPr>
        <w:pStyle w:val="FirstParagraph"/>
      </w:pPr>
      <w:r>
        <w:t xml:space="preserve">This Experiment Protocol outlines the methodology, procedures, and evaluation criteria for deploying and testing Chef infrastructure automation within a controlled environment located in Indonesia Jakarta. The primary objective is to assess the performance, reliability, and latency of Chef client-server communication when managing infrastructure nodes distributed across the Jakarta metropolitan area.</w:t>
      </w:r>
    </w:p>
    <w:p>
      <w:pPr>
        <w:pStyle w:val="BodyText"/>
      </w:pPr>
      <w:r>
        <w:t xml:space="preserve">As Indonesia Jakarta serves as the digital hub for the archipelago, understanding how Chef handles configuration management in this specific geographic and network context is critical. This experiment aims to validate that Chef can maintain consistent state across nodes despite potential network fluctuations common in the region, ensuring that the "Infrastructure as Code" paradigm remains robust.</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a Chef Server, a Chef Workstation, and multiple Chef Client nodes. All physical and virtual resources will be provisioned within data centers located in Indonesia Jakarta to minimize external latency variables.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4 vCPU, 8GB RAM, 100GB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2 vCPU, 4GB RAM</w:t>
            </w:r>
          </w:p>
        </w:tc>
        <w:tc>
          <w:tcPr/>
          <w:p>
            <w:pPr>
              <w:pStyle w:val="Compact"/>
              <w:jc w:val="left"/>
            </w:pPr>
            <w:r>
              <w:t xml:space="preserve">1</w:t>
            </w:r>
          </w:p>
        </w:tc>
      </w:tr>
      <w:tr>
        <w:tc>
          <w:tcPr/>
          <w:p>
            <w:pPr>
              <w:pStyle w:val="Compact"/>
              <w:jc w:val="left"/>
            </w:pPr>
            <w:r>
              <w:t xml:space="preserve">Chef Client Nodes</w:t>
            </w:r>
          </w:p>
        </w:tc>
        <w:tc>
          <w:tcPr/>
          <w:p>
            <w:pPr>
              <w:pStyle w:val="Compact"/>
              <w:jc w:val="left"/>
            </w:pPr>
            <w:r>
              <w:t xml:space="preserve">Ubuntu 22.04 LTS, 2 vCPU, 2GB RAM</w:t>
            </w:r>
          </w:p>
        </w:tc>
        <w:tc>
          <w:tcPr/>
          <w:p>
            <w:pPr>
              <w:pStyle w:val="Compact"/>
              <w:jc w:val="left"/>
            </w:pPr>
            <w:r>
              <w:t xml:space="preserve">10</w:t>
            </w:r>
          </w:p>
        </w:tc>
      </w:tr>
      <w:tr>
        <w:tc>
          <w:tcPr/>
          <w:p>
            <w:pPr>
              <w:pStyle w:val="Compact"/>
              <w:jc w:val="left"/>
            </w:pPr>
            <w:r>
              <w:t xml:space="preserve">Network</w:t>
            </w:r>
          </w:p>
        </w:tc>
        <w:tc>
          <w:tcPr/>
          <w:p>
            <w:pPr>
              <w:pStyle w:val="Compact"/>
              <w:jc w:val="left"/>
            </w:pPr>
            <w:r>
              <w:t xml:space="preserve">Private VPC within Indonesia Jakarta region</w:t>
            </w:r>
          </w:p>
        </w:tc>
        <w:tc>
          <w:tcPr/>
          <w:p>
            <w:pPr>
              <w:pStyle w:val="Compact"/>
              <w:jc w:val="left"/>
            </w:pPr>
            <w:r>
              <w:t xml:space="preserve">1</w:t>
            </w:r>
          </w:p>
        </w:tc>
      </w:tr>
    </w:tbl>
    <w:bookmarkEnd w:id="21"/>
    <w:bookmarkEnd w:id="22"/>
    <w:bookmarkStart w:id="27" w:name="experimental-procedure"/>
    <w:p>
      <w:pPr>
        <w:pStyle w:val="Heading2"/>
      </w:pPr>
      <w:r>
        <w:t xml:space="preserve">3. Experimental Procedure</w:t>
      </w:r>
    </w:p>
    <w:p>
      <w:pPr>
        <w:pStyle w:val="FirstParagraph"/>
      </w:pPr>
      <w:r>
        <w:t xml:space="preserve">The experiment will be conducted in four distinct phases. Each phase must be completed and verified before proceeding to the next.</w:t>
      </w:r>
    </w:p>
    <w:bookmarkStart w:id="23" w:name="phase-1-infrastructure-provisioning"/>
    <w:p>
      <w:pPr>
        <w:pStyle w:val="Heading3"/>
      </w:pPr>
      <w:r>
        <w:t xml:space="preserve">Phase 1: Infrastructure Provisioning</w:t>
      </w:r>
    </w:p>
    <w:p>
      <w:pPr>
        <w:numPr>
          <w:ilvl w:val="0"/>
          <w:numId w:val="1001"/>
        </w:numPr>
        <w:pStyle w:val="Compact"/>
      </w:pPr>
      <w:r>
        <w:t xml:space="preserve">Provision all virtual machines within the Indonesia Jakarta region using a cloud provider or on-premise hypervisor.</w:t>
      </w:r>
    </w:p>
    <w:p>
      <w:pPr>
        <w:numPr>
          <w:ilvl w:val="0"/>
          <w:numId w:val="1001"/>
        </w:numPr>
        <w:pStyle w:val="Compact"/>
      </w:pPr>
      <w:r>
        <w:t xml:space="preserve">Ensure all nodes have static internal IP addresses to facilitate stable Chef communication.</w:t>
      </w:r>
    </w:p>
    <w:p>
      <w:pPr>
        <w:numPr>
          <w:ilvl w:val="0"/>
          <w:numId w:val="1001"/>
        </w:numPr>
        <w:pStyle w:val="Compact"/>
      </w:pPr>
      <w:r>
        <w:t xml:space="preserve">Configure firewall rules to allow traffic on port 443 (HTTPS) for Chef Server communication and port 22 (SSH) for administrative access.</w:t>
      </w:r>
    </w:p>
    <w:bookmarkEnd w:id="23"/>
    <w:bookmarkStart w:id="24" w:name="X70718dac1f060b1da002c42cedd1b5342ace3ee"/>
    <w:p>
      <w:pPr>
        <w:pStyle w:val="Heading3"/>
      </w:pPr>
      <w:r>
        <w:t xml:space="preserve">Phase 2: Chef Installation and Configuration</w:t>
      </w:r>
    </w:p>
    <w:p>
      <w:pPr>
        <w:numPr>
          <w:ilvl w:val="0"/>
          <w:numId w:val="1002"/>
        </w:numPr>
        <w:pStyle w:val="Compact"/>
      </w:pPr>
      <w:r>
        <w:t xml:space="preserve">Install the Chef Server on the designated node using the official omnibus package.</w:t>
      </w:r>
    </w:p>
    <w:p>
      <w:pPr>
        <w:numPr>
          <w:ilvl w:val="0"/>
          <w:numId w:val="1002"/>
        </w:numPr>
        <w:pStyle w:val="Compact"/>
      </w:pPr>
      <w:r>
        <w:t xml:space="preserve">Initialize the Chef Server and create the initial admin user and organization.</w:t>
      </w:r>
    </w:p>
    <w:p>
      <w:pPr>
        <w:numPr>
          <w:ilvl w:val="0"/>
          <w:numId w:val="1002"/>
        </w:numPr>
        <w:pStyle w:val="Compact"/>
      </w:pPr>
      <w:r>
        <w:t xml:space="preserve">Install the Chef Workstation toolkit on the workstation node.</w:t>
      </w:r>
    </w:p>
    <w:p>
      <w:pPr>
        <w:numPr>
          <w:ilvl w:val="0"/>
          <w:numId w:val="1002"/>
        </w:numPr>
        <w:pStyle w:val="Compact"/>
      </w:pPr>
      <w:r>
        <w:t xml:space="preserve">Configure the Chef Workstation to communicate with the Chef Server located in Indonesia Jakarta.</w:t>
      </w:r>
    </w:p>
    <w:p>
      <w:pPr>
        <w:numPr>
          <w:ilvl w:val="0"/>
          <w:numId w:val="1002"/>
        </w:numPr>
        <w:pStyle w:val="Compact"/>
      </w:pPr>
      <w:r>
        <w:t xml:space="preserve">Install the Chef Client on all 10 client nodes.</w:t>
      </w:r>
    </w:p>
    <w:bookmarkEnd w:id="24"/>
    <w:bookmarkStart w:id="25" w:name="X9908d10f6ed00c23303b61555402d17ef8e0fe7"/>
    <w:p>
      <w:pPr>
        <w:pStyle w:val="Heading3"/>
      </w:pPr>
      <w:r>
        <w:t xml:space="preserve">Phase 3: Node Registration and Cookbook Development</w:t>
      </w:r>
    </w:p>
    <w:p>
      <w:pPr>
        <w:pStyle w:val="FirstParagraph"/>
      </w:pPr>
      <w:r>
        <w:t xml:space="preserve">Generate validation keys and register each Chef Client node with the Chef Server.</w:t>
      </w:r>
    </w:p>
    <w:p>
      <w:pPr>
        <w:pStyle w:val="BodyText"/>
      </w:pPr>
      <w:r>
        <w:t xml:space="preserve">Develop a test cookbook named</w:t>
      </w:r>
      <w:r>
        <w:t xml:space="preserve"> </w:t>
      </w:r>
      <w:r>
        <w:rPr>
          <w:rStyle w:val="VerbatimChar"/>
        </w:rPr>
        <w:t xml:space="preserve">jakarta_test_cookbook</w:t>
      </w:r>
      <w:r>
        <w:t xml:space="preserve">. This cookbook will include recipes to:</w:t>
      </w:r>
    </w:p>
    <w:p>
      <w:pPr>
        <w:numPr>
          <w:ilvl w:val="0"/>
          <w:numId w:val="1003"/>
        </w:numPr>
        <w:pStyle w:val="Compact"/>
      </w:pPr>
      <w:r>
        <w:t xml:space="preserve">Install standard system utilities.</w:t>
      </w:r>
    </w:p>
    <w:p>
      <w:pPr>
        <w:numPr>
          <w:ilvl w:val="0"/>
          <w:numId w:val="1003"/>
        </w:numPr>
        <w:pStyle w:val="Compact"/>
      </w:pPr>
      <w:r>
        <w:t xml:space="preserve">Create a specific directory structure.</w:t>
      </w:r>
    </w:p>
    <w:p>
      <w:pPr>
        <w:numPr>
          <w:ilvl w:val="0"/>
          <w:numId w:val="1003"/>
        </w:numPr>
        <w:pStyle w:val="Compact"/>
      </w:pPr>
      <w:r>
        <w:t xml:space="preserve">Write a timestamped file to disk to measure execution time.</w:t>
      </w:r>
    </w:p>
    <w:p>
      <w:pPr>
        <w:pStyle w:val="FirstParagraph"/>
      </w:pPr>
      <w:r>
        <w:t xml:space="preserve">Upload the cookbook to the Chef Server using</w:t>
      </w:r>
      <w:r>
        <w:t xml:space="preserve"> </w:t>
      </w:r>
      <w:r>
        <w:rPr>
          <w:rStyle w:val="VerbatimChar"/>
        </w:rPr>
        <w:t xml:space="preserve">knife cookbook upload</w:t>
      </w:r>
      <w:r>
        <w:t xml:space="preserve">.</w:t>
      </w:r>
    </w:p>
    <w:bookmarkEnd w:id="25"/>
    <w:bookmarkStart w:id="26" w:name="phase-4-execution-and-data-collection"/>
    <w:p>
      <w:pPr>
        <w:pStyle w:val="Heading3"/>
      </w:pPr>
      <w:r>
        <w:t xml:space="preserve">Phase 4: Execution and Data Collection</w:t>
      </w:r>
    </w:p>
    <w:p>
      <w:pPr>
        <w:numPr>
          <w:ilvl w:val="0"/>
          <w:numId w:val="1004"/>
        </w:numPr>
        <w:pStyle w:val="Compact"/>
      </w:pPr>
      <w:r>
        <w:t xml:space="preserve">Trigger a Chef Client run on all nodes simultaneously.</w:t>
      </w:r>
    </w:p>
    <w:p>
      <w:pPr>
        <w:numPr>
          <w:ilvl w:val="0"/>
          <w:numId w:val="1004"/>
        </w:numPr>
        <w:pStyle w:val="Compact"/>
      </w:pPr>
      <w:r>
        <w:t xml:space="preserve">Monitor the Chef Server logs for any errors or timeouts.</w:t>
      </w:r>
    </w:p>
    <w:p>
      <w:pPr>
        <w:numPr>
          <w:ilvl w:val="0"/>
          <w:numId w:val="1004"/>
        </w:numPr>
        <w:pStyle w:val="Compact"/>
      </w:pPr>
      <w:r>
        <w:t xml:space="preserve">Record the start and end times of each Chef Client run.</w:t>
      </w:r>
    </w:p>
    <w:p>
      <w:pPr>
        <w:numPr>
          <w:ilvl w:val="0"/>
          <w:numId w:val="1004"/>
        </w:numPr>
        <w:pStyle w:val="Compact"/>
      </w:pPr>
      <w:r>
        <w:t xml:space="preserve">Repeat the Chef Client run 50 times per node to gather statistically significant data on consistency and latency.</w:t>
      </w:r>
    </w:p>
    <w:bookmarkEnd w:id="26"/>
    <w:bookmarkEnd w:id="27"/>
    <w:bookmarkStart w:id="28" w:name="data-analysis-and-metrics"/>
    <w:p>
      <w:pPr>
        <w:pStyle w:val="Heading2"/>
      </w:pPr>
      <w:r>
        <w:t xml:space="preserve">4. Data Analysis and Metrics</w:t>
      </w:r>
    </w:p>
    <w:p>
      <w:pPr>
        <w:pStyle w:val="FirstParagraph"/>
      </w:pPr>
      <w:r>
        <w:t xml:space="preserve">The success of this experiment will be determined by analyzing the following metrics:</w:t>
      </w:r>
    </w:p>
    <w:p>
      <w:pPr>
        <w:numPr>
          <w:ilvl w:val="0"/>
          <w:numId w:val="1005"/>
        </w:numPr>
        <w:pStyle w:val="Compact"/>
      </w:pPr>
      <w:r>
        <w:rPr>
          <w:bCs/>
          <w:b/>
        </w:rPr>
        <w:t xml:space="preserve">Average Convergence Time:</w:t>
      </w:r>
      <w:r>
        <w:t xml:space="preserve"> </w:t>
      </w:r>
      <w:r>
        <w:t xml:space="preserve">The mean time taken for a Chef Client to complete a run. This metric is crucial for understanding the efficiency of Chef in the Indonesia Jakarta network environment.</w:t>
      </w:r>
    </w:p>
    <w:p>
      <w:pPr>
        <w:numPr>
          <w:ilvl w:val="0"/>
          <w:numId w:val="1005"/>
        </w:numPr>
        <w:pStyle w:val="Compact"/>
      </w:pPr>
      <w:r>
        <w:rPr>
          <w:bCs/>
          <w:b/>
        </w:rPr>
        <w:t xml:space="preserve">Success Rate:</w:t>
      </w:r>
      <w:r>
        <w:t xml:space="preserve"> </w:t>
      </w:r>
      <w:r>
        <w:t xml:space="preserve">The percentage of Chef Client runs that completed without errors. A rate below 99% will trigger a root cause analysis.</w:t>
      </w:r>
    </w:p>
    <w:p>
      <w:pPr>
        <w:numPr>
          <w:ilvl w:val="0"/>
          <w:numId w:val="1005"/>
        </w:numPr>
        <w:pStyle w:val="Compact"/>
      </w:pPr>
      <w:r>
        <w:rPr>
          <w:bCs/>
          <w:b/>
        </w:rPr>
        <w:t xml:space="preserve">Latency Spikes:</w:t>
      </w:r>
      <w:r>
        <w:t xml:space="preserve"> </w:t>
      </w:r>
      <w:r>
        <w:t xml:space="preserve">Identification of any significant delays in communication between the Chef Client nodes and the Chef Server. This helps in assessing the impact of local network congestion in Indonesia Jakarta.</w:t>
      </w:r>
    </w:p>
    <w:p>
      <w:pPr>
        <w:numPr>
          <w:ilvl w:val="0"/>
          <w:numId w:val="1005"/>
        </w:numPr>
        <w:pStyle w:val="Compact"/>
      </w:pPr>
      <w:r>
        <w:rPr>
          <w:bCs/>
          <w:b/>
        </w:rPr>
        <w:t xml:space="preserve">Resource Utilization:</w:t>
      </w:r>
      <w:r>
        <w:t xml:space="preserve"> </w:t>
      </w:r>
      <w:r>
        <w:t xml:space="preserve">Monitoring CPU and memory usage on the Chef Server during peak load to ensure scalability.</w:t>
      </w:r>
    </w:p>
    <w:bookmarkEnd w:id="28"/>
    <w:bookmarkStart w:id="29" w:name="risk-management"/>
    <w:p>
      <w:pPr>
        <w:pStyle w:val="Heading2"/>
      </w:pPr>
      <w:r>
        <w:t xml:space="preserve">5. Risk Management</w:t>
      </w:r>
    </w:p>
    <w:p>
      <w:pPr>
        <w:pStyle w:val="FirstParagraph"/>
      </w:pPr>
      <w:r>
        <w:t xml:space="preserve">Potential risks associated with this experiment include network instability, software configuration errors, and resource exhaustion.</w:t>
      </w:r>
    </w:p>
    <w:p>
      <w:pPr>
        <w:numPr>
          <w:ilvl w:val="0"/>
          <w:numId w:val="1006"/>
        </w:numPr>
        <w:pStyle w:val="Compact"/>
      </w:pPr>
      <w:r>
        <w:rPr>
          <w:bCs/>
          <w:b/>
        </w:rPr>
        <w:t xml:space="preserve">Mitigation for Network Instability:</w:t>
      </w:r>
      <w:r>
        <w:t xml:space="preserve"> </w:t>
      </w:r>
      <w:r>
        <w:t xml:space="preserve">Implement retry logic in Chef Client configurations and use a reliable network provider in Indonesia Jakarta.</w:t>
      </w:r>
    </w:p>
    <w:p>
      <w:pPr>
        <w:numPr>
          <w:ilvl w:val="0"/>
          <w:numId w:val="1006"/>
        </w:numPr>
        <w:pStyle w:val="Compact"/>
      </w:pPr>
      <w:r>
        <w:rPr>
          <w:bCs/>
          <w:b/>
        </w:rPr>
        <w:t xml:space="preserve">Mitigation for Configuration Errors:</w:t>
      </w:r>
      <w:r>
        <w:t xml:space="preserve"> </w:t>
      </w:r>
      <w:r>
        <w:t xml:space="preserve">Use version control for all Chef recipes and cookbooks to allow for quick rollback.</w:t>
      </w:r>
    </w:p>
    <w:p>
      <w:pPr>
        <w:numPr>
          <w:ilvl w:val="0"/>
          <w:numId w:val="1006"/>
        </w:numPr>
        <w:pStyle w:val="Compact"/>
      </w:pPr>
      <w:r>
        <w:rPr>
          <w:bCs/>
          <w:b/>
        </w:rPr>
        <w:t xml:space="preserve">Mitigation for Resource Exhaustion:</w:t>
      </w:r>
      <w:r>
        <w:t xml:space="preserve"> </w:t>
      </w:r>
      <w:r>
        <w:t xml:space="preserve">Monitor server resources continuously and scale up the Chef Server if necessary.</w:t>
      </w:r>
    </w:p>
    <w:bookmarkEnd w:id="29"/>
    <w:bookmarkStart w:id="30" w:name="conclusion-and-reporting"/>
    <w:p>
      <w:pPr>
        <w:pStyle w:val="Heading2"/>
      </w:pPr>
      <w:r>
        <w:t xml:space="preserve">6. Conclusion and Reporting</w:t>
      </w:r>
    </w:p>
    <w:p>
      <w:pPr>
        <w:pStyle w:val="FirstParagraph"/>
      </w:pPr>
      <w:r>
        <w:t xml:space="preserve">Upon completion of the experiment, a detailed report will be generated. This report will summarize the findings regarding the performance of Chef in the Indonesia Jakarta environment. It will provide recommendations for optimizing Chef configurations for future deployments in the region. The insights gained from this Experiment Protocol will contribute to the broader understanding of infrastructure automation best practices in Southeast Asia.</w:t>
      </w:r>
    </w:p>
    <w:p>
      <w:pPr>
        <w:pStyle w:val="BodyText"/>
      </w:pPr>
      <w:r>
        <w:t xml:space="preserve">This document serves as the authoritative guide for the experiment. Any deviations from this protocol must be documented and justified. The integrity of the data collected is paramount to the validity of the conclusions drawn.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Indonesia Jakarta</dc:title>
  <dc:creator/>
  <dc:language>en</dc:language>
  <cp:keywords/>
  <dcterms:created xsi:type="dcterms:W3CDTF">2026-10-10T02:27:46Z</dcterms:created>
  <dcterms:modified xsi:type="dcterms:W3CDTF">2026-10-10T02:27:46Z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