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Japan</w:t>
      </w:r>
      <w:r>
        <w:t xml:space="preserve"> </w:t>
      </w:r>
      <w:r>
        <w:t xml:space="preserve">Kyoto</w:t>
      </w:r>
    </w:p>
    <w:bookmarkStart w:id="31" w:name="experiment-protocol-chef"/>
    <w:p>
      <w:pPr>
        <w:pStyle w:val="Heading1"/>
      </w:pPr>
      <w:r>
        <w:t xml:space="preserve">Experiment Protocol: Chef</w:t>
      </w:r>
    </w:p>
    <w:p>
      <w:pPr>
        <w:pStyle w:val="FirstParagraph"/>
      </w:pPr>
      <w:r>
        <w:rPr>
          <w:bCs/>
          <w:b/>
        </w:rPr>
        <w:t xml:space="preserve">Project Title:</w:t>
      </w:r>
      <w:r>
        <w:t xml:space="preserve"> </w:t>
      </w:r>
      <w:r>
        <w:t xml:space="preserve">Chef Configuration Management in Japan Kyoto</w:t>
      </w:r>
    </w:p>
    <w:p>
      <w:pPr>
        <w:pStyle w:val="BodyText"/>
      </w:pPr>
      <w:r>
        <w:rPr>
          <w:bCs/>
          <w:b/>
        </w:rPr>
        <w:t xml:space="preserve">Location:</w:t>
      </w:r>
      <w:r>
        <w:t xml:space="preserve"> </w:t>
      </w:r>
      <w:r>
        <w:t xml:space="preserve">Japan Kyoto Data Center (Kyoto Prefecture)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Author:</w:t>
      </w:r>
      <w:r>
        <w:t xml:space="preserve"> </w:t>
      </w:r>
      <w:r>
        <w:t xml:space="preserve">DevOps Engineering Team</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validation of the Chef infrastructure automation tool within the Japan Kyoto environment. The primary objective of this experiment is to evaluate the efficacy of Chef in managing configuration drift, ensuring compliance with local regulatory standards, and optimizing server provisioning speeds across the distributed nodes located in Kyoto.</w:t>
      </w:r>
    </w:p>
    <w:p>
      <w:pPr>
        <w:pStyle w:val="BodyText"/>
      </w:pPr>
      <w:r>
        <w:t xml:space="preserve">Japan Kyoto serves as a critical hub for our regional operations, characterized by high-traffic demands and strict data sovereignty requirements. By implementing Chef, we aim to transition from manual server configurations to a robust, code-driven infrastructure model. This Experiment Protocol defines the methodology, constraints, and success criteria necessary to ensure that the Chef implementation aligns with the specific technical and cultural nuances of operating in Japan Kyoto.</w:t>
      </w:r>
    </w:p>
    <w:bookmarkEnd w:id="20"/>
    <w:bookmarkStart w:id="21" w:name="scope-of-the-experiment"/>
    <w:p>
      <w:pPr>
        <w:pStyle w:val="Heading2"/>
      </w:pPr>
      <w:r>
        <w:t xml:space="preserve">2. Scope of the Experiment</w:t>
      </w:r>
    </w:p>
    <w:p>
      <w:pPr>
        <w:pStyle w:val="FirstParagraph"/>
      </w:pPr>
      <w:r>
        <w:t xml:space="preserve">The scope of this Chef experiment is strictly limited to the non-production and staging environments hosted within the Japan Kyoto facility. The experiment will cover the following key areas:</w:t>
      </w:r>
    </w:p>
    <w:p>
      <w:pPr>
        <w:numPr>
          <w:ilvl w:val="0"/>
          <w:numId w:val="1001"/>
        </w:numPr>
        <w:pStyle w:val="Compact"/>
      </w:pPr>
      <w:r>
        <w:rPr>
          <w:bCs/>
          <w:b/>
        </w:rPr>
        <w:t xml:space="preserve">Infrastructure as Code (IaC):</w:t>
      </w:r>
      <w:r>
        <w:t xml:space="preserve"> </w:t>
      </w:r>
      <w:r>
        <w:t xml:space="preserve">Defining server states using Chef Cookbooks and Recipes.</w:t>
      </w:r>
    </w:p>
    <w:p>
      <w:pPr>
        <w:numPr>
          <w:ilvl w:val="0"/>
          <w:numId w:val="1001"/>
        </w:numPr>
        <w:pStyle w:val="Compact"/>
      </w:pPr>
      <w:r>
        <w:rPr>
          <w:bCs/>
          <w:b/>
        </w:rPr>
        <w:t xml:space="preserve">Compliance as Code:</w:t>
      </w:r>
      <w:r>
        <w:t xml:space="preserve"> </w:t>
      </w:r>
      <w:r>
        <w:t xml:space="preserve">Utilizing Chef InSpec to verify adherence to Japanese security standards.</w:t>
      </w:r>
    </w:p>
    <w:p>
      <w:pPr>
        <w:numPr>
          <w:ilvl w:val="0"/>
          <w:numId w:val="1001"/>
        </w:numPr>
        <w:pStyle w:val="Compact"/>
      </w:pPr>
      <w:r>
        <w:rPr>
          <w:bCs/>
          <w:b/>
        </w:rPr>
        <w:t xml:space="preserve">Localization:</w:t>
      </w:r>
      <w:r>
        <w:t xml:space="preserve"> </w:t>
      </w:r>
      <w:r>
        <w:t xml:space="preserve">Ensuring Chef handles UTF-8 encoding and Japanese locale settings correctly across all managed nodes.</w:t>
      </w:r>
    </w:p>
    <w:p>
      <w:pPr>
        <w:numPr>
          <w:ilvl w:val="0"/>
          <w:numId w:val="1001"/>
        </w:numPr>
        <w:pStyle w:val="Compact"/>
      </w:pPr>
      <w:r>
        <w:rPr>
          <w:bCs/>
          <w:b/>
        </w:rPr>
        <w:t xml:space="preserve">Performance:</w:t>
      </w:r>
      <w:r>
        <w:t xml:space="preserve"> </w:t>
      </w:r>
      <w:r>
        <w:t xml:space="preserve">Measuring the convergence time of Chef clients against the latency characteristics of the Japan Kyoto network topology.</w:t>
      </w:r>
    </w:p>
    <w:bookmarkEnd w:id="21"/>
    <w:bookmarkStart w:id="22" w:name="prerequisites-and-environment-setup"/>
    <w:p>
      <w:pPr>
        <w:pStyle w:val="Heading2"/>
      </w:pPr>
      <w:r>
        <w:t xml:space="preserve">3. Prerequisites and Environment Setup</w:t>
      </w:r>
    </w:p>
    <w:p>
      <w:pPr>
        <w:pStyle w:val="FirstParagraph"/>
      </w:pPr>
      <w:r>
        <w:t xml:space="preserve">Before initiating the Chef experiment, the following prerequisites must be met within the Japan Kyoto data center:</w:t>
      </w:r>
    </w:p>
    <w:p>
      <w:pPr>
        <w:numPr>
          <w:ilvl w:val="0"/>
          <w:numId w:val="1002"/>
        </w:numPr>
        <w:pStyle w:val="Compact"/>
      </w:pPr>
      <w:r>
        <w:rPr>
          <w:bCs/>
          <w:b/>
        </w:rPr>
        <w:t xml:space="preserve">Hardware Provisioning:</w:t>
      </w:r>
      <w:r>
        <w:t xml:space="preserve"> </w:t>
      </w:r>
      <w:r>
        <w:t xml:space="preserve">A dedicated Chef Server and Workstation must be provisioned on-premise in Japan Kyoto to ensure data residency compliance.</w:t>
      </w:r>
    </w:p>
    <w:p>
      <w:pPr>
        <w:numPr>
          <w:ilvl w:val="0"/>
          <w:numId w:val="1002"/>
        </w:numPr>
        <w:pStyle w:val="Compact"/>
      </w:pPr>
      <w:r>
        <w:rPr>
          <w:bCs/>
          <w:b/>
        </w:rPr>
        <w:t xml:space="preserve">Network Configuration:</w:t>
      </w:r>
      <w:r>
        <w:t xml:space="preserve"> </w:t>
      </w:r>
      <w:r>
        <w:t xml:space="preserve">Secure SSH and HTTPS channels must be established between the Chef Server and the target nodes. Firewall rules must allow communication on ports 443 and 22.</w:t>
      </w:r>
    </w:p>
    <w:p>
      <w:pPr>
        <w:numPr>
          <w:ilvl w:val="0"/>
          <w:numId w:val="1002"/>
        </w:numPr>
        <w:pStyle w:val="Compact"/>
      </w:pPr>
      <w:r>
        <w:rPr>
          <w:bCs/>
          <w:b/>
        </w:rPr>
        <w:t xml:space="preserve">Software Dependencies:</w:t>
      </w:r>
      <w:r>
        <w:t xml:space="preserve"> </w:t>
      </w:r>
      <w:r>
        <w:t xml:space="preserve">All target nodes must have Ruby and OpenSSL installed. The Chef Client version must be uniform across the environment to prevent version skew.</w:t>
      </w:r>
    </w:p>
    <w:p>
      <w:pPr>
        <w:numPr>
          <w:ilvl w:val="0"/>
          <w:numId w:val="1002"/>
        </w:numPr>
        <w:pStyle w:val="Compact"/>
      </w:pPr>
      <w:r>
        <w:rPr>
          <w:bCs/>
          <w:b/>
        </w:rPr>
        <w:t xml:space="preserve">Access Control:</w:t>
      </w:r>
      <w:r>
        <w:t xml:space="preserve"> </w:t>
      </w:r>
      <w:r>
        <w:t xml:space="preserve">Multi-Factor Authentication (MFA) must be enabled for all users accessing the Chef Management Console, adhering to the strict security protocols of the Japan Kyoto site.</w:t>
      </w:r>
    </w:p>
    <w:bookmarkEnd w:id="22"/>
    <w:bookmarkStart w:id="27" w:name="methodology"/>
    <w:p>
      <w:pPr>
        <w:pStyle w:val="Heading2"/>
      </w:pPr>
      <w:r>
        <w:t xml:space="preserve">4. Methodology</w:t>
      </w:r>
    </w:p>
    <w:bookmarkStart w:id="23" w:name="phase-1-chef-server-deployment"/>
    <w:p>
      <w:pPr>
        <w:pStyle w:val="Heading3"/>
      </w:pPr>
      <w:r>
        <w:t xml:space="preserve">4.1 Phase 1: Chef Server Deployment</w:t>
      </w:r>
    </w:p>
    <w:p>
      <w:pPr>
        <w:pStyle w:val="FirstParagraph"/>
      </w:pPr>
      <w:r>
        <w:t xml:space="preserve">The first phase involves the installation and configuration of the Chef Server within the Japan Kyoto facility. This step is critical to minimize latency for the Chef clients. The server will be configured with high-availability settings to ensure continuous operation. We will verify that the Chef Server correctly authenticates nodes using encrypted data bags and role-based access control (RBAC).</w:t>
      </w:r>
    </w:p>
    <w:bookmarkEnd w:id="23"/>
    <w:bookmarkStart w:id="24" w:name="X26be1e7ace70e34cfa6a2bde3ef26584d8e28f3"/>
    <w:p>
      <w:pPr>
        <w:pStyle w:val="Heading3"/>
      </w:pPr>
      <w:r>
        <w:t xml:space="preserve">4.2 Phase 2: Cookbook Development and Localization</w:t>
      </w:r>
    </w:p>
    <w:p>
      <w:pPr>
        <w:pStyle w:val="FirstParagraph"/>
      </w:pPr>
      <w:r>
        <w:t xml:space="preserve">In this phase, we will develop custom Cookbooks tailored to the Japan Kyoto environment. A specific focus will be placed on localization. The Chef recipes must explicitly configure the system locale to</w:t>
      </w:r>
      <w:r>
        <w:t xml:space="preserve"> </w:t>
      </w:r>
      <w:r>
        <w:rPr>
          <w:rStyle w:val="VerbatimChar"/>
        </w:rPr>
        <w:t xml:space="preserve">ja_JP.UTF-8</w:t>
      </w:r>
      <w:r>
        <w:t xml:space="preserve"> </w:t>
      </w:r>
      <w:r>
        <w:t xml:space="preserve">to ensure proper handling of Japanese characters in logs, file names, and application outputs. Failure to configure this correctly is a known risk in international deployments and will be a key metric in this Experiment Protocol.</w:t>
      </w:r>
    </w:p>
    <w:bookmarkEnd w:id="24"/>
    <w:bookmarkStart w:id="25" w:name="phase-3-node-onboarding-and-convergence"/>
    <w:p>
      <w:pPr>
        <w:pStyle w:val="Heading3"/>
      </w:pPr>
      <w:r>
        <w:t xml:space="preserve">4.3 Phase 3: Node Onboarding and Convergence</w:t>
      </w:r>
    </w:p>
    <w:p>
      <w:pPr>
        <w:pStyle w:val="FirstParagraph"/>
      </w:pPr>
      <w:r>
        <w:t xml:space="preserve">Target nodes in Japan Kyoto will be onboarded to the Chef Server. We will execute the initial "chef-client" run to apply the defined configurations. The team will monitor the convergence process to identify any errors related to package dependencies or permission issues. This phase will test the resilience of Chef in managing heterogeneous hardware often found in legacy data centers in Kyoto.</w:t>
      </w:r>
    </w:p>
    <w:bookmarkEnd w:id="25"/>
    <w:bookmarkStart w:id="26" w:name="phase-4-compliance-testing-with-inspec"/>
    <w:p>
      <w:pPr>
        <w:pStyle w:val="Heading3"/>
      </w:pPr>
      <w:r>
        <w:t xml:space="preserve">4.4 Phase 4: Compliance Testing with InSpec</w:t>
      </w:r>
    </w:p>
    <w:p>
      <w:pPr>
        <w:pStyle w:val="FirstParagraph"/>
      </w:pPr>
      <w:r>
        <w:t xml:space="preserve">Using Chef InSpec, we will run automated compliance tests against the configured nodes. These tests will verify that the servers meet the specific security baselines required for operations in Japan Kyoto. This includes checking for proper file permissions, disabled root login, and up-to-date security patches.</w:t>
      </w:r>
    </w:p>
    <w:bookmarkEnd w:id="26"/>
    <w:bookmarkEnd w:id="27"/>
    <w:bookmarkStart w:id="28" w:name="risk-management"/>
    <w:p>
      <w:pPr>
        <w:pStyle w:val="Heading2"/>
      </w:pPr>
      <w:r>
        <w:t xml:space="preserve">5. Risk Management</w:t>
      </w:r>
    </w:p>
    <w:p>
      <w:pPr>
        <w:pStyle w:val="FirstParagraph"/>
      </w:pPr>
      <w:r>
        <w:t xml:space="preserve">Several risks have been identified for this Chef experiment in Japan Kyoto:</w:t>
      </w:r>
    </w:p>
    <w:p>
      <w:pPr>
        <w:numPr>
          <w:ilvl w:val="0"/>
          <w:numId w:val="1003"/>
        </w:numPr>
        <w:pStyle w:val="Compact"/>
      </w:pPr>
      <w:r>
        <w:rPr>
          <w:bCs/>
          <w:b/>
        </w:rPr>
        <w:t xml:space="preserve">Configuration Drift:</w:t>
      </w:r>
      <w:r>
        <w:t xml:space="preserve"> </w:t>
      </w:r>
      <w:r>
        <w:t xml:space="preserve">If manual changes are made to servers outside of Chef, it may cause conflicts. Mitigation involves enforcing a "no manual touch" policy during the experiment.</w:t>
      </w:r>
    </w:p>
    <w:p>
      <w:pPr>
        <w:numPr>
          <w:ilvl w:val="0"/>
          <w:numId w:val="1003"/>
        </w:numPr>
        <w:pStyle w:val="Compact"/>
      </w:pPr>
      <w:r>
        <w:rPr>
          <w:bCs/>
          <w:b/>
        </w:rPr>
        <w:t xml:space="preserve">Network Latency:</w:t>
      </w:r>
      <w:r>
        <w:t xml:space="preserve"> </w:t>
      </w:r>
      <w:r>
        <w:t xml:space="preserve">Although the server is local, internal network congestion in Japan Kyoto could affect Chef runs. We will implement idempotency checks to handle intermittent connectivity.</w:t>
      </w:r>
    </w:p>
    <w:p>
      <w:pPr>
        <w:numPr>
          <w:ilvl w:val="0"/>
          <w:numId w:val="1003"/>
        </w:numPr>
        <w:pStyle w:val="Compact"/>
      </w:pPr>
      <w:r>
        <w:rPr>
          <w:bCs/>
          <w:b/>
        </w:rPr>
        <w:t xml:space="preserve">Encoding Errors:</w:t>
      </w:r>
      <w:r>
        <w:t xml:space="preserve"> </w:t>
      </w:r>
      <w:r>
        <w:t xml:space="preserve">Improper handling of Japanese characters could break scripts. All Cookbooks will be validated for UTF-8 compliance before deployment.</w:t>
      </w:r>
    </w:p>
    <w:bookmarkEnd w:id="28"/>
    <w:bookmarkStart w:id="29" w:name="success-criteria"/>
    <w:p>
      <w:pPr>
        <w:pStyle w:val="Heading2"/>
      </w:pPr>
      <w:r>
        <w:t xml:space="preserve">6. Success Criteria</w:t>
      </w:r>
    </w:p>
    <w:p>
      <w:pPr>
        <w:pStyle w:val="FirstParagraph"/>
      </w:pPr>
      <w:r>
        <w:t xml:space="preserve">The Experiment Protocol will be considered successful if the following criteria are met:</w:t>
      </w:r>
    </w:p>
    <w:p>
      <w:pPr>
        <w:numPr>
          <w:ilvl w:val="0"/>
          <w:numId w:val="1004"/>
        </w:numPr>
        <w:pStyle w:val="Compact"/>
      </w:pPr>
      <w:r>
        <w:t xml:space="preserve">100% of target nodes in Japan Kyoto are successfully managed by Chef.</w:t>
      </w:r>
    </w:p>
    <w:p>
      <w:pPr>
        <w:numPr>
          <w:ilvl w:val="0"/>
          <w:numId w:val="1004"/>
        </w:numPr>
        <w:pStyle w:val="Compact"/>
      </w:pPr>
      <w:r>
        <w:t xml:space="preserve">All Chef runs complete without errors related to locale or encoding.</w:t>
      </w:r>
    </w:p>
    <w:p>
      <w:pPr>
        <w:numPr>
          <w:ilvl w:val="0"/>
          <w:numId w:val="1004"/>
        </w:numPr>
        <w:pStyle w:val="Compact"/>
      </w:pPr>
      <w:r>
        <w:t xml:space="preserve">Compliance tests pass with a score of 95% or higher.</w:t>
      </w:r>
    </w:p>
    <w:p>
      <w:pPr>
        <w:numPr>
          <w:ilvl w:val="0"/>
          <w:numId w:val="1004"/>
        </w:numPr>
        <w:pStyle w:val="Compact"/>
      </w:pPr>
      <w:r>
        <w:t xml:space="preserve">Configuration drift is reduced to zero within the test environment.</w:t>
      </w:r>
    </w:p>
    <w:bookmarkEnd w:id="29"/>
    <w:bookmarkStart w:id="30" w:name="conclusion"/>
    <w:p>
      <w:pPr>
        <w:pStyle w:val="Heading2"/>
      </w:pPr>
      <w:r>
        <w:t xml:space="preserve">7. Conclusion</w:t>
      </w:r>
    </w:p>
    <w:p>
      <w:pPr>
        <w:pStyle w:val="FirstParagraph"/>
      </w:pPr>
      <w:r>
        <w:t xml:space="preserve">This Experiment Protocol provides a structured approach to integrating Chef into the Japan Kyoto infrastructure. By adhering to these guidelines, we ensure that the automation solution is robust, compliant, and culturally adapted to the local environment. The insights gained from this experiment will inform the broader rollout of Chef across our global infrastructure.</w:t>
      </w:r>
    </w:p>
    <w:p>
      <w:pPr>
        <w:pStyle w:val="BodyText"/>
      </w:pPr>
      <w:r>
        <w:rPr>
          <w:bCs/>
          <w:b/>
        </w:rPr>
        <w:t xml:space="preserve">Disclaimer:</w:t>
      </w:r>
      <w:r>
        <w:t xml:space="preserve"> </w:t>
      </w:r>
      <w:r>
        <w:t xml:space="preserve">This document is for internal use only. Any modifications to this Experiment Protocol must be approved by the Lead DevOps Engineer and the Japan Kyoto Site Manager.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Japan Kyoto</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