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Japan</w:t>
      </w:r>
      <w:r>
        <w:t xml:space="preserve"> </w:t>
      </w:r>
      <w:r>
        <w:t xml:space="preserve">Osaka</w:t>
      </w:r>
    </w:p>
    <w:bookmarkStart w:id="34" w:name="experiment-protocol-chef-in-japan-osaka"/>
    <w:p>
      <w:pPr>
        <w:pStyle w:val="Heading1"/>
      </w:pPr>
      <w:r>
        <w:t xml:space="preserve">Experiment Protocol: Chef in Japan Osaka</w:t>
      </w:r>
    </w:p>
    <w:p>
      <w:pPr>
        <w:pStyle w:val="FirstParagraph"/>
      </w:pPr>
      <w:r>
        <w:rPr>
          <w:bCs/>
          <w:b/>
        </w:rPr>
        <w:t xml:space="preserve">Protocol ID:</w:t>
      </w:r>
      <w:r>
        <w:t xml:space="preserve"> </w:t>
      </w:r>
      <w:r>
        <w:t xml:space="preserve">EXP-CHEF-OSA-2024-001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Japan Osaka, Dotonbori District</w:t>
      </w:r>
    </w:p>
    <w:p>
      <w:pPr>
        <w:pStyle w:val="BodyText"/>
      </w:pPr>
      <w:r>
        <w:rPr>
          <w:bCs/>
          <w:b/>
        </w:rPr>
        <w:t xml:space="preserve">Subject:</w:t>
      </w:r>
      <w:r>
        <w:t xml:space="preserve"> </w:t>
      </w:r>
      <w:r>
        <w:t xml:space="preserve">Chef Performance and Culinary Adaptation Analysis</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culinary innovation of a professional Chef operating within the unique gastronomic environment of Japan Osaka. Osaka is globally recognized as the "Kitchen of Japan," a title that reflects its deep-rooted food culture, emphasis on street food, and high standards for freshness and flavor.</w:t>
      </w:r>
    </w:p>
    <w:p>
      <w:pPr>
        <w:pStyle w:val="BodyText"/>
      </w:pPr>
      <w:r>
        <w:t xml:space="preserve">The primary objective of this experiment is to assess how a Chef integrates traditional Osaka culinary techniques with modern culinary practices. This protocol ensures that the Chef adheres to strict safety standards while exploring the local ingredients and cultural expectations of the Osaka region.</w:t>
      </w:r>
    </w:p>
    <w:bookmarkEnd w:id="20"/>
    <w:bookmarkStart w:id="21" w:name="scope-and-definitions"/>
    <w:p>
      <w:pPr>
        <w:pStyle w:val="Heading2"/>
      </w:pPr>
      <w:r>
        <w:t xml:space="preserve">2. Scope and Definitions</w:t>
      </w:r>
    </w:p>
    <w:p>
      <w:pPr>
        <w:pStyle w:val="FirstParagraph"/>
      </w:pPr>
      <w:r>
        <w:t xml:space="preserve">This protocol applies to all culinary activities conducted by the Chef during the experimental period in Japan Osaka. Key terms are defined as follows:</w:t>
      </w:r>
    </w:p>
    <w:p>
      <w:pPr>
        <w:numPr>
          <w:ilvl w:val="0"/>
          <w:numId w:val="1001"/>
        </w:numPr>
        <w:pStyle w:val="Compact"/>
      </w:pPr>
      <w:r>
        <w:rPr>
          <w:bCs/>
          <w:b/>
        </w:rPr>
        <w:t xml:space="preserve">Chef:</w:t>
      </w:r>
      <w:r>
        <w:t xml:space="preserve"> </w:t>
      </w:r>
      <w:r>
        <w:t xml:space="preserve">The lead culinary professional responsible for menu creation, food preparation, and kitchen management during the experiment.</w:t>
      </w:r>
    </w:p>
    <w:p>
      <w:pPr>
        <w:numPr>
          <w:ilvl w:val="0"/>
          <w:numId w:val="1001"/>
        </w:numPr>
        <w:pStyle w:val="Compact"/>
      </w:pPr>
      <w:r>
        <w:rPr>
          <w:bCs/>
          <w:b/>
        </w:rPr>
        <w:t xml:space="preserve">Japan Osaka:</w:t>
      </w:r>
      <w:r>
        <w:t xml:space="preserve"> </w:t>
      </w:r>
      <w:r>
        <w:t xml:space="preserve">The specific geographical and cultural context of the experiment, focusing on local sourcing and consumer preferences in Osaka.</w:t>
      </w:r>
    </w:p>
    <w:p>
      <w:pPr>
        <w:numPr>
          <w:ilvl w:val="0"/>
          <w:numId w:val="1001"/>
        </w:numPr>
        <w:pStyle w:val="Compact"/>
      </w:pPr>
      <w:r>
        <w:rPr>
          <w:bCs/>
          <w:b/>
        </w:rPr>
        <w:t xml:space="preserve">Experiment Protocol:</w:t>
      </w:r>
      <w:r>
        <w:t xml:space="preserve"> </w:t>
      </w:r>
      <w:r>
        <w:t xml:space="preserve">The standardized set of rules and procedures governing the culinary trial.</w:t>
      </w:r>
    </w:p>
    <w:bookmarkEnd w:id="21"/>
    <w:bookmarkStart w:id="25" w:name="experimental-design"/>
    <w:p>
      <w:pPr>
        <w:pStyle w:val="Heading2"/>
      </w:pPr>
      <w:r>
        <w:t xml:space="preserve">3. Experimental Design</w:t>
      </w:r>
    </w:p>
    <w:bookmarkStart w:id="22" w:name="duration"/>
    <w:p>
      <w:pPr>
        <w:pStyle w:val="Heading3"/>
      </w:pPr>
      <w:r>
        <w:t xml:space="preserve">3.1. Duration</w:t>
      </w:r>
    </w:p>
    <w:p>
      <w:pPr>
        <w:pStyle w:val="FirstParagraph"/>
      </w:pPr>
      <w:r>
        <w:t xml:space="preserve">The experiment will run for a period of 14 days. This duration allows sufficient time for the Chef to acclimate to the local supply chain in Japan Osaka and for data collection regarding customer feedback and operational efficiency.</w:t>
      </w:r>
    </w:p>
    <w:bookmarkEnd w:id="22"/>
    <w:bookmarkStart w:id="23" w:name="location-setup"/>
    <w:p>
      <w:pPr>
        <w:pStyle w:val="Heading3"/>
      </w:pPr>
      <w:r>
        <w:t xml:space="preserve">3.2. Location Setup</w:t>
      </w:r>
    </w:p>
    <w:p>
      <w:pPr>
        <w:pStyle w:val="FirstParagraph"/>
      </w:pPr>
      <w:r>
        <w:t xml:space="preserve">The kitchen facility will be located in the Dotonbori area of Japan Osaka. This location was selected due to its high foot traffic and competitive culinary landscape. The kitchen must be equipped with standard commercial appliances and specific tools required for traditional Osaka dishes, such as takoyaki and okonomiyaki.</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Chef's menu choices, cooking techniques, and presentation styles.</w:t>
            </w:r>
          </w:p>
        </w:tc>
      </w:tr>
      <w:tr>
        <w:tc>
          <w:tcPr/>
          <w:p>
            <w:pPr>
              <w:pStyle w:val="Compact"/>
              <w:jc w:val="left"/>
            </w:pPr>
            <w:r>
              <w:t xml:space="preserve">Dependent</w:t>
            </w:r>
          </w:p>
        </w:tc>
        <w:tc>
          <w:tcPr/>
          <w:p>
            <w:pPr>
              <w:pStyle w:val="Compact"/>
              <w:jc w:val="left"/>
            </w:pPr>
            <w:r>
              <w:t xml:space="preserve">Customer satisfaction scores, food waste metrics, and preparation time.</w:t>
            </w:r>
          </w:p>
        </w:tc>
      </w:tr>
      <w:tr>
        <w:tc>
          <w:tcPr/>
          <w:p>
            <w:pPr>
              <w:pStyle w:val="Compact"/>
              <w:jc w:val="left"/>
            </w:pPr>
            <w:r>
              <w:t xml:space="preserve">Controlled</w:t>
            </w:r>
          </w:p>
        </w:tc>
        <w:tc>
          <w:tcPr/>
          <w:p>
            <w:pPr>
              <w:pStyle w:val="Compact"/>
              <w:jc w:val="left"/>
            </w:pPr>
            <w:r>
              <w:t xml:space="preserve">Kitchen equipment, staff assistance level, and hygiene standards.</w:t>
            </w:r>
          </w:p>
        </w:tc>
      </w:tr>
    </w:tbl>
    <w:bookmarkEnd w:id="24"/>
    <w:bookmarkEnd w:id="25"/>
    <w:bookmarkStart w:id="29" w:name="procedures"/>
    <w:p>
      <w:pPr>
        <w:pStyle w:val="Heading2"/>
      </w:pPr>
      <w:r>
        <w:t xml:space="preserve">4. Procedures</w:t>
      </w:r>
    </w:p>
    <w:bookmarkStart w:id="26" w:name="ingredient-sourcing"/>
    <w:p>
      <w:pPr>
        <w:pStyle w:val="Heading3"/>
      </w:pPr>
      <w:r>
        <w:t xml:space="preserve">4.1. Ingredient Sourcing</w:t>
      </w:r>
    </w:p>
    <w:p>
      <w:pPr>
        <w:pStyle w:val="FirstParagraph"/>
      </w:pPr>
      <w:r>
        <w:t xml:space="preserve">The Chef must source ingredients primarily from local markets in Japan Osaka, such as Kuromon Ichiba Market. This ensures authenticity and supports the local economy. The Chef is required to document all suppliers and verify the freshness of seafood and produce daily. Emphasis should be placed on seasonal ingredients typical of the Osaka region.</w:t>
      </w:r>
    </w:p>
    <w:bookmarkEnd w:id="26"/>
    <w:bookmarkStart w:id="27" w:name="menu-development"/>
    <w:p>
      <w:pPr>
        <w:pStyle w:val="Heading3"/>
      </w:pPr>
      <w:r>
        <w:t xml:space="preserve">4.2. Menu Development</w:t>
      </w:r>
    </w:p>
    <w:p>
      <w:pPr>
        <w:pStyle w:val="FirstParagraph"/>
      </w:pPr>
      <w:r>
        <w:t xml:space="preserve">The Chef will develop a menu that blends international culinary techniques with Osaka's traditional flavors. The menu must include at least three signature dishes that reflect the "kuidaore" (eat until you drop) spirit of Japan Osaka. Each dish must be tested for taste, texture, and visual appeal before being offered to customers.</w:t>
      </w:r>
    </w:p>
    <w:bookmarkEnd w:id="27"/>
    <w:bookmarkStart w:id="28" w:name="cooking-and-service"/>
    <w:p>
      <w:pPr>
        <w:pStyle w:val="Heading3"/>
      </w:pPr>
      <w:r>
        <w:t xml:space="preserve">4.3. Cooking and Service</w:t>
      </w:r>
    </w:p>
    <w:p>
      <w:pPr>
        <w:pStyle w:val="FirstParagraph"/>
      </w:pPr>
      <w:r>
        <w:t xml:space="preserve">During service hours, the Chef must maintain strict adherence to the Experiment Protocol regarding food safety and hygiene. All cooking processes must be monitored to ensure consistency. The Chef is expected to engage with customers to gather immediate feedback on the dishes served.</w:t>
      </w:r>
    </w:p>
    <w:bookmarkEnd w:id="28"/>
    <w:bookmarkEnd w:id="29"/>
    <w:bookmarkStart w:id="30" w:name="safety-and-hygiene-standards"/>
    <w:p>
      <w:pPr>
        <w:pStyle w:val="Heading2"/>
      </w:pPr>
      <w:r>
        <w:t xml:space="preserve">5. Safety and Hygiene Standards</w:t>
      </w:r>
    </w:p>
    <w:p>
      <w:pPr>
        <w:pStyle w:val="FirstParagraph"/>
      </w:pPr>
      <w:r>
        <w:t xml:space="preserve">Given the high standards of food safety in Japan, the Chef must comply with all local regulations in Japan Osaka. This includes:</w:t>
      </w:r>
    </w:p>
    <w:p>
      <w:pPr>
        <w:numPr>
          <w:ilvl w:val="0"/>
          <w:numId w:val="1002"/>
        </w:numPr>
        <w:pStyle w:val="Compact"/>
      </w:pPr>
      <w:r>
        <w:t xml:space="preserve">Maintaining proper hand hygiene and wearing appropriate protective gear.</w:t>
      </w:r>
    </w:p>
    <w:p>
      <w:pPr>
        <w:numPr>
          <w:ilvl w:val="0"/>
          <w:numId w:val="1002"/>
        </w:numPr>
        <w:pStyle w:val="Compact"/>
      </w:pPr>
      <w:r>
        <w:t xml:space="preserve">Ensuring all food is stored at correct temperatures to prevent contamination.</w:t>
      </w:r>
    </w:p>
    <w:p>
      <w:pPr>
        <w:numPr>
          <w:ilvl w:val="0"/>
          <w:numId w:val="1002"/>
        </w:numPr>
        <w:pStyle w:val="Compact"/>
      </w:pPr>
      <w:r>
        <w:t xml:space="preserve">Regularly cleaning and sanitizing all kitchen surfaces and equipment.</w:t>
      </w:r>
    </w:p>
    <w:p>
      <w:pPr>
        <w:numPr>
          <w:ilvl w:val="0"/>
          <w:numId w:val="1002"/>
        </w:numPr>
        <w:pStyle w:val="Compact"/>
      </w:pPr>
      <w:r>
        <w:t xml:space="preserve">Following strict allergen labeling and handling procedures.</w:t>
      </w:r>
    </w:p>
    <w:p>
      <w:pPr>
        <w:pStyle w:val="FirstParagraph"/>
      </w:pPr>
      <w:r>
        <w:t xml:space="preserve">Any deviation from these standards will result in an immediate review of the Experiment Protocol.</w:t>
      </w:r>
    </w:p>
    <w:bookmarkEnd w:id="30"/>
    <w:bookmarkStart w:id="31" w:name="data-collection-and-analysis"/>
    <w:p>
      <w:pPr>
        <w:pStyle w:val="Heading2"/>
      </w:pPr>
      <w:r>
        <w:t xml:space="preserve">6. Data Collection and Analysis</w:t>
      </w:r>
    </w:p>
    <w:p>
      <w:pPr>
        <w:pStyle w:val="FirstParagraph"/>
      </w:pPr>
      <w:r>
        <w:t xml:space="preserve">Data will be collected throughout the 14-day period to evaluate the success of the Chef's performance. Key metrics include:</w:t>
      </w:r>
    </w:p>
    <w:p>
      <w:pPr>
        <w:numPr>
          <w:ilvl w:val="0"/>
          <w:numId w:val="1003"/>
        </w:numPr>
        <w:pStyle w:val="Compact"/>
      </w:pPr>
      <w:r>
        <w:rPr>
          <w:bCs/>
          <w:b/>
        </w:rPr>
        <w:t xml:space="preserve">Customer Feedback:</w:t>
      </w:r>
      <w:r>
        <w:t xml:space="preserve"> </w:t>
      </w:r>
      <w:r>
        <w:t xml:space="preserve">Surveys and comment cards will be used to gauge satisfaction with the food and service.</w:t>
      </w:r>
    </w:p>
    <w:p>
      <w:pPr>
        <w:numPr>
          <w:ilvl w:val="0"/>
          <w:numId w:val="1003"/>
        </w:numPr>
        <w:pStyle w:val="Compact"/>
      </w:pPr>
      <w:r>
        <w:rPr>
          <w:bCs/>
          <w:b/>
        </w:rPr>
        <w:t xml:space="preserve">Operational Efficiency:</w:t>
      </w:r>
      <w:r>
        <w:t xml:space="preserve"> </w:t>
      </w:r>
      <w:r>
        <w:t xml:space="preserve">Time taken to prepare and serve each dish will be recorded.</w:t>
      </w:r>
    </w:p>
    <w:p>
      <w:pPr>
        <w:numPr>
          <w:ilvl w:val="0"/>
          <w:numId w:val="1003"/>
        </w:numPr>
        <w:pStyle w:val="Compact"/>
      </w:pPr>
      <w:r>
        <w:rPr>
          <w:bCs/>
          <w:b/>
        </w:rPr>
        <w:t xml:space="preserve">Food Waste:</w:t>
      </w:r>
      <w:r>
        <w:t xml:space="preserve"> </w:t>
      </w:r>
      <w:r>
        <w:t xml:space="preserve">The amount of unused ingredients will be measured to assess sustainability.</w:t>
      </w:r>
    </w:p>
    <w:p>
      <w:pPr>
        <w:pStyle w:val="FirstParagraph"/>
      </w:pPr>
      <w:r>
        <w:t xml:space="preserve">At the end of the experiment, the data will be analyzed to determine the Chef's ability to adapt to the culinary demands of Japan Osaka.</w:t>
      </w:r>
    </w:p>
    <w:bookmarkEnd w:id="31"/>
    <w:bookmarkStart w:id="32" w:name="ethical-considerations"/>
    <w:p>
      <w:pPr>
        <w:pStyle w:val="Heading2"/>
      </w:pPr>
      <w:r>
        <w:t xml:space="preserve">7. Ethical Considerations</w:t>
      </w:r>
    </w:p>
    <w:p>
      <w:pPr>
        <w:pStyle w:val="FirstParagraph"/>
      </w:pPr>
      <w:r>
        <w:t xml:space="preserve">The Chef must respect the cultural norms and traditions of Japan Osaka. This includes using appropriate language, respecting local customs, and ensuring that all ingredients are sourced ethically. The Experiment Protocol emphasizes the importance of cultural sensitivity in culinary practices.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a Chef in the dynamic culinary environment of Japan Osaka. By following these guidelines, the Chef will be able to demonstrate their skills, adaptability, and respect for local traditions. The insights gained from this experiment will contribute to a deeper understanding of culinary innovation in one of the world's most vibrant food cities.</w:t>
      </w:r>
    </w:p>
    <w:p>
      <w:pPr>
        <w:pStyle w:val="BodyText"/>
      </w:pPr>
      <w:r>
        <w:t xml:space="preserve">End of Document | Experiment Protocol: Chef in Japan Osaka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Japan Osaka</dc:title>
  <dc:creator/>
  <dc:language>en</dc:language>
  <cp:keywords/>
  <dcterms:created xsi:type="dcterms:W3CDTF">2026-10-10T00:33:18Z</dcterms:created>
  <dcterms:modified xsi:type="dcterms:W3CDTF">2026-10-10T00:33:18Z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