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Deployment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76506349c7c21b5b5e7ed838eb190c8db597510"/>
    <w:p>
      <w:pPr>
        <w:pStyle w:val="Heading1"/>
      </w:pPr>
      <w:r>
        <w:t xml:space="preserve">Experiment Protocol: Chef Infrastructure Deployment in New Zealand Wellington</w:t>
      </w:r>
    </w:p>
    <w:p>
      <w:pPr>
        <w:pStyle w:val="FirstParagraph"/>
      </w:pPr>
      <w:r>
        <w:rPr>
          <w:bCs/>
          <w:b/>
        </w:rPr>
        <w:t xml:space="preserve">Document ID:</w:t>
      </w:r>
      <w:r>
        <w:t xml:space="preserve"> </w:t>
      </w:r>
      <w:r>
        <w:t xml:space="preserve">EXP-CHEF-WLG-2023-001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Wellington, New Zealand</w:t>
      </w:r>
    </w:p>
    <w:p>
      <w:pPr>
        <w:pStyle w:val="BodyText"/>
      </w:pPr>
      <w:r>
        <w:rPr>
          <w:bCs/>
          <w:b/>
        </w:rPr>
        <w:t xml:space="preserve">Subject:</w:t>
      </w:r>
      <w:r>
        <w:t xml:space="preserve"> </w:t>
      </w:r>
      <w:r>
        <w:t xml:space="preserve">Evaluation of Chef Configuration Management Tool in a Distributed Cloud Environment</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deploying and evaluating the Chef configuration management tool within a specific geographic and technical context: New Zealand Wellington. The primary objective is to assess the performance, reliability, and efficiency of Chef in managing infrastructure across multiple nodes located in the Wellington region, leveraging local cloud providers and on-premise data centers.</w:t>
      </w:r>
    </w:p>
    <w:p>
      <w:pPr>
        <w:pStyle w:val="BodyText"/>
      </w:pPr>
      <w:r>
        <w:t xml:space="preserve">The experiment aims to determine how Chef handles configuration drift, compliance with New Zealand data sovereignty regulations, and integration with local network infrastructure. By focusing on New Zealand Wellington, this protocol ensures that the results are relevant to organizations operating in this region, considering factors such as latency, regulatory requirements, and local IT practices.</w:t>
      </w:r>
    </w:p>
    <w:bookmarkEnd w:id="21"/>
    <w:bookmarkStart w:id="24" w:name="scope-and-environment"/>
    <w:p>
      <w:pPr>
        <w:pStyle w:val="Heading2"/>
      </w:pPr>
      <w:r>
        <w:t xml:space="preserve">2. Scope and Environment</w:t>
      </w:r>
    </w:p>
    <w:bookmarkStart w:id="22" w:name="geographic-scope"/>
    <w:p>
      <w:pPr>
        <w:pStyle w:val="Heading3"/>
      </w:pPr>
      <w:r>
        <w:t xml:space="preserve">2.1 Geographic Scope</w:t>
      </w:r>
    </w:p>
    <w:p>
      <w:pPr>
        <w:pStyle w:val="FirstParagraph"/>
      </w:pPr>
      <w:r>
        <w:t xml:space="preserve">All infrastructure components involved in this experiment will be physically located in New Zealand Wellington. This includes:</w:t>
      </w:r>
    </w:p>
    <w:p>
      <w:pPr>
        <w:numPr>
          <w:ilvl w:val="0"/>
          <w:numId w:val="1001"/>
        </w:numPr>
        <w:pStyle w:val="Compact"/>
      </w:pPr>
      <w:r>
        <w:t xml:space="preserve">Chef Server hosted in a Wellington-based data center.</w:t>
      </w:r>
    </w:p>
    <w:p>
      <w:pPr>
        <w:numPr>
          <w:ilvl w:val="0"/>
          <w:numId w:val="1001"/>
        </w:numPr>
        <w:pStyle w:val="Compact"/>
      </w:pPr>
      <w:r>
        <w:t xml:space="preserve">Chef Workstations used by administrators located in Wellington offices.</w:t>
      </w:r>
    </w:p>
    <w:p>
      <w:pPr>
        <w:numPr>
          <w:ilvl w:val="0"/>
          <w:numId w:val="1001"/>
        </w:numPr>
        <w:pStyle w:val="Compact"/>
      </w:pPr>
      <w:r>
        <w:t xml:space="preserve">Target nodes (servers, containers, and virtual machines) distributed across Wellington's cloud regions.</w:t>
      </w:r>
    </w:p>
    <w:bookmarkEnd w:id="22"/>
    <w:bookmarkStart w:id="23" w:name="technical-environment"/>
    <w:p>
      <w:pPr>
        <w:pStyle w:val="Heading3"/>
      </w:pPr>
      <w:r>
        <w:t xml:space="preserve">2.2 Technical Environment</w:t>
      </w:r>
    </w:p>
    <w:p>
      <w:pPr>
        <w:pStyle w:val="FirstParagraph"/>
      </w:pPr>
      <w:r>
        <w:t xml:space="preserve">The experiment will utilize the following technologies:</w:t>
      </w:r>
    </w:p>
    <w:p>
      <w:pPr>
        <w:numPr>
          <w:ilvl w:val="0"/>
          <w:numId w:val="1002"/>
        </w:numPr>
        <w:pStyle w:val="Compact"/>
      </w:pPr>
      <w:r>
        <w:rPr>
          <w:bCs/>
          <w:b/>
        </w:rPr>
        <w:t xml:space="preserve">Chef Server:</w:t>
      </w:r>
      <w:r>
        <w:t xml:space="preserve"> </w:t>
      </w:r>
      <w:r>
        <w:t xml:space="preserve">Version 18.0 or later.</w:t>
      </w:r>
    </w:p>
    <w:p>
      <w:pPr>
        <w:numPr>
          <w:ilvl w:val="0"/>
          <w:numId w:val="1002"/>
        </w:numPr>
        <w:pStyle w:val="Compact"/>
      </w:pPr>
      <w:r>
        <w:rPr>
          <w:bCs/>
          <w:b/>
        </w:rPr>
        <w:t xml:space="preserve">Chef Workstation:</w:t>
      </w:r>
      <w:r>
        <w:t xml:space="preserve"> </w:t>
      </w:r>
      <w:r>
        <w:t xml:space="preserve">Version 22.0 or later.</w:t>
      </w:r>
    </w:p>
    <w:p>
      <w:pPr>
        <w:numPr>
          <w:ilvl w:val="0"/>
          <w:numId w:val="1002"/>
        </w:numPr>
        <w:pStyle w:val="Compact"/>
      </w:pPr>
      <w:r>
        <w:rPr>
          <w:bCs/>
          <w:b/>
        </w:rPr>
        <w:t xml:space="preserve">Operating Systems:</w:t>
      </w:r>
      <w:r>
        <w:t xml:space="preserve"> </w:t>
      </w:r>
      <w:r>
        <w:t xml:space="preserve">Ubuntu 22.04 LTS, RHEL 9, and Windows Server 2022.</w:t>
      </w:r>
    </w:p>
    <w:p>
      <w:pPr>
        <w:numPr>
          <w:ilvl w:val="0"/>
          <w:numId w:val="1002"/>
        </w:numPr>
        <w:pStyle w:val="Compact"/>
      </w:pPr>
      <w:r>
        <w:rPr>
          <w:bCs/>
          <w:b/>
        </w:rPr>
        <w:t xml:space="preserve">Cloud Provider:</w:t>
      </w:r>
      <w:r>
        <w:t xml:space="preserve"> </w:t>
      </w:r>
      <w:r>
        <w:t xml:space="preserve">Local New Zealand Wellington cloud services (e.g., AWS ap-southeast-2 region with Wellington-specific endpoints, or local providers like DigitalOcean Wellington).</w:t>
      </w:r>
    </w:p>
    <w:bookmarkEnd w:id="23"/>
    <w:bookmarkEnd w:id="24"/>
    <w:bookmarkStart w:id="27" w:name="experimental-design"/>
    <w:p>
      <w:pPr>
        <w:pStyle w:val="Heading2"/>
      </w:pPr>
      <w:r>
        <w:t xml:space="preserve">3. Experimental Design</w:t>
      </w:r>
    </w:p>
    <w:bookmarkStart w:id="25" w:name="hypothesis"/>
    <w:p>
      <w:pPr>
        <w:pStyle w:val="Heading3"/>
      </w:pPr>
      <w:r>
        <w:t xml:space="preserve">3.1 Hypothesis</w:t>
      </w:r>
    </w:p>
    <w:p>
      <w:pPr>
        <w:pStyle w:val="FirstParagraph"/>
      </w:pPr>
      <w:r>
        <w:t xml:space="preserve">Deploying Chef in New Zealand Wellington will result in:</w:t>
      </w:r>
    </w:p>
    <w:p>
      <w:pPr>
        <w:numPr>
          <w:ilvl w:val="0"/>
          <w:numId w:val="1003"/>
        </w:numPr>
        <w:pStyle w:val="Compact"/>
      </w:pPr>
      <w:r>
        <w:t xml:space="preserve">Reduced configuration drift by at least 90% compared to manual configuration.</w:t>
      </w:r>
    </w:p>
    <w:p>
      <w:pPr>
        <w:numPr>
          <w:ilvl w:val="0"/>
          <w:numId w:val="1003"/>
        </w:numPr>
        <w:pStyle w:val="Compact"/>
      </w:pPr>
      <w:r>
        <w:t xml:space="preserve">Compliance with New Zealand Privacy Act 2020 due to localized data storage.</w:t>
      </w:r>
    </w:p>
    <w:p>
      <w:pPr>
        <w:numPr>
          <w:ilvl w:val="0"/>
          <w:numId w:val="1003"/>
        </w:numPr>
        <w:pStyle w:val="Compact"/>
      </w:pPr>
      <w:r>
        <w:t xml:space="preserve">Improved deployment times by 50% for new infrastructure provisioning.</w:t>
      </w:r>
    </w:p>
    <w:bookmarkEnd w:id="25"/>
    <w:bookmarkStart w:id="26" w:name="variables"/>
    <w:p>
      <w:pPr>
        <w:pStyle w:val="Heading3"/>
      </w:pPr>
      <w:r>
        <w:t xml:space="preserve">3.2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w:t>
            </w:r>
          </w:p>
        </w:tc>
        <w:tc>
          <w:tcPr/>
          <w:p>
            <w:pPr>
              <w:pStyle w:val="Compact"/>
              <w:jc w:val="left"/>
            </w:pPr>
            <w:r>
              <w:t xml:space="preserve">Use of Chef for configuration management vs. manual configuration.</w:t>
            </w:r>
          </w:p>
        </w:tc>
      </w:tr>
      <w:tr>
        <w:tc>
          <w:tcPr/>
          <w:p>
            <w:pPr>
              <w:pStyle w:val="Compact"/>
              <w:jc w:val="left"/>
            </w:pPr>
            <w:r>
              <w:t xml:space="preserve">Dependent</w:t>
            </w:r>
          </w:p>
        </w:tc>
        <w:tc>
          <w:tcPr/>
          <w:p>
            <w:pPr>
              <w:pStyle w:val="Compact"/>
              <w:jc w:val="left"/>
            </w:pPr>
            <w:r>
              <w:t xml:space="preserve">Configuration drift percentage, deployment time, compliance audit results.</w:t>
            </w:r>
          </w:p>
        </w:tc>
      </w:tr>
      <w:tr>
        <w:tc>
          <w:tcPr/>
          <w:p>
            <w:pPr>
              <w:pStyle w:val="Compact"/>
              <w:jc w:val="left"/>
            </w:pPr>
            <w:r>
              <w:t xml:space="preserve">Controlled</w:t>
            </w:r>
          </w:p>
        </w:tc>
        <w:tc>
          <w:tcPr/>
          <w:p>
            <w:pPr>
              <w:pStyle w:val="Compact"/>
              <w:jc w:val="left"/>
            </w:pPr>
            <w:r>
              <w:t xml:space="preserve">Hardware specifications, network conditions, software versions.</w:t>
            </w:r>
          </w:p>
        </w:tc>
      </w:tr>
    </w:tbl>
    <w:bookmarkEnd w:id="26"/>
    <w:bookmarkEnd w:id="27"/>
    <w:bookmarkStart w:id="31" w:name="methodology"/>
    <w:p>
      <w:pPr>
        <w:pStyle w:val="Heading2"/>
      </w:pPr>
      <w:r>
        <w:t xml:space="preserve">4. Methodology</w:t>
      </w:r>
    </w:p>
    <w:bookmarkStart w:id="28" w:name="phase-1-setup-and-configuration"/>
    <w:p>
      <w:pPr>
        <w:pStyle w:val="Heading3"/>
      </w:pPr>
      <w:r>
        <w:t xml:space="preserve">4.1 Phase 1: Setup and Configuration</w:t>
      </w:r>
    </w:p>
    <w:p>
      <w:pPr>
        <w:pStyle w:val="FirstParagraph"/>
      </w:pPr>
      <w:r>
        <w:t xml:space="preserve">Step 1: Deploy the Chef Server in a New Zealand Wellington data center.</w:t>
      </w:r>
    </w:p>
    <w:p>
      <w:pPr>
        <w:pStyle w:val="BodyText"/>
      </w:pPr>
      <w:r>
        <w:t xml:space="preserve">Step 2: Configure Chef Workstations for administrators located in Wellington.</w:t>
      </w:r>
    </w:p>
    <w:p>
      <w:pPr>
        <w:pStyle w:val="BodyText"/>
      </w:pPr>
      <w:r>
        <w:t xml:space="preserve">Step 3: Create cookbooks tailored to the specific requirements of New Zealand Wellington infrastructure, including local compliance policies.</w:t>
      </w:r>
    </w:p>
    <w:bookmarkEnd w:id="28"/>
    <w:bookmarkStart w:id="29" w:name="phase-2-deployment-and-testing"/>
    <w:p>
      <w:pPr>
        <w:pStyle w:val="Heading3"/>
      </w:pPr>
      <w:r>
        <w:t xml:space="preserve">4.2 Phase 2: Deployment and Testing</w:t>
      </w:r>
    </w:p>
    <w:p>
      <w:pPr>
        <w:pStyle w:val="FirstParagraph"/>
      </w:pPr>
      <w:r>
        <w:t xml:space="preserve">Step 1: Provision target nodes using Chef.</w:t>
      </w:r>
    </w:p>
    <w:p>
      <w:pPr>
        <w:pStyle w:val="BodyText"/>
      </w:pPr>
      <w:r>
        <w:t xml:space="preserve">Step 2: Apply configurations and monitor for drift.</w:t>
      </w:r>
    </w:p>
    <w:p>
      <w:pPr>
        <w:pStyle w:val="BodyText"/>
      </w:pPr>
      <w:r>
        <w:t xml:space="preserve">Step 3: Conduct stress tests to evaluate Chef's performance under high load.</w:t>
      </w:r>
    </w:p>
    <w:bookmarkEnd w:id="29"/>
    <w:bookmarkStart w:id="30" w:name="phase-3-data-collection-and-analysis"/>
    <w:p>
      <w:pPr>
        <w:pStyle w:val="Heading3"/>
      </w:pPr>
      <w:r>
        <w:t xml:space="preserve">4.3 Phase 3: Data Collection and Analysis</w:t>
      </w:r>
    </w:p>
    <w:p>
      <w:pPr>
        <w:pStyle w:val="FirstParagraph"/>
      </w:pPr>
      <w:r>
        <w:t xml:space="preserve">Step 1: Collect metrics on configuration drift, deployment times, and compliance.</w:t>
      </w:r>
    </w:p>
    <w:p>
      <w:pPr>
        <w:pStyle w:val="BodyText"/>
      </w:pPr>
      <w:r>
        <w:t xml:space="preserve">Step 2: Analyze data to determine if the hypothesis is supported.</w:t>
      </w:r>
    </w:p>
    <w:p>
      <w:pPr>
        <w:pStyle w:val="BodyText"/>
      </w:pPr>
      <w:r>
        <w:t xml:space="preserve">Step 3: Document findings and recommendations.</w:t>
      </w:r>
    </w:p>
    <w:bookmarkEnd w:id="30"/>
    <w:bookmarkEnd w:id="31"/>
    <w:bookmarkStart w:id="32" w:name="risk-management"/>
    <w:p>
      <w:pPr>
        <w:pStyle w:val="Heading2"/>
      </w:pPr>
      <w:r>
        <w:t xml:space="preserve">5. Risk Management</w:t>
      </w:r>
    </w:p>
    <w:p>
      <w:pPr>
        <w:pStyle w:val="FirstParagraph"/>
      </w:pPr>
      <w:r>
        <w:rPr>
          <w:bCs/>
          <w:b/>
        </w:rPr>
        <w:t xml:space="preserve">Warning:</w:t>
      </w:r>
      <w:r>
        <w:t xml:space="preserve"> </w:t>
      </w:r>
      <w:r>
        <w:t xml:space="preserve">Ensure all data handling complies with New Zealand Privacy Act 2020. Failure to do so may result in legal consequences.</w:t>
      </w:r>
    </w:p>
    <w:p>
      <w:pPr>
        <w:numPr>
          <w:ilvl w:val="0"/>
          <w:numId w:val="1004"/>
        </w:numPr>
        <w:pStyle w:val="Compact"/>
      </w:pPr>
      <w:r>
        <w:rPr>
          <w:bCs/>
          <w:b/>
        </w:rPr>
        <w:t xml:space="preserve">Risk:</w:t>
      </w:r>
      <w:r>
        <w:t xml:space="preserve"> </w:t>
      </w:r>
      <w:r>
        <w:t xml:space="preserve">Data breach during Chef Server deployment.</w:t>
      </w:r>
    </w:p>
    <w:p>
      <w:pPr>
        <w:numPr>
          <w:ilvl w:val="0"/>
          <w:numId w:val="1004"/>
        </w:numPr>
        <w:pStyle w:val="Compact"/>
      </w:pPr>
      <w:r>
        <w:rPr>
          <w:bCs/>
          <w:b/>
        </w:rPr>
        <w:t xml:space="preserve">Mitigation:</w:t>
      </w:r>
      <w:r>
        <w:t xml:space="preserve"> </w:t>
      </w:r>
      <w:r>
        <w:t xml:space="preserve">Use encryption for data at rest and in transit.</w:t>
      </w:r>
    </w:p>
    <w:p>
      <w:pPr>
        <w:numPr>
          <w:ilvl w:val="0"/>
          <w:numId w:val="1004"/>
        </w:numPr>
        <w:pStyle w:val="Compact"/>
      </w:pPr>
      <w:r>
        <w:rPr>
          <w:bCs/>
          <w:b/>
        </w:rPr>
        <w:t xml:space="preserve">Risk:</w:t>
      </w:r>
      <w:r>
        <w:t xml:space="preserve"> </w:t>
      </w:r>
      <w:r>
        <w:t xml:space="preserve">Network latency affecting Chef operations.</w:t>
      </w:r>
    </w:p>
    <w:p>
      <w:pPr>
        <w:numPr>
          <w:ilvl w:val="0"/>
          <w:numId w:val="1004"/>
        </w:numPr>
        <w:pStyle w:val="Compact"/>
      </w:pPr>
      <w:r>
        <w:rPr>
          <w:bCs/>
          <w:b/>
        </w:rPr>
        <w:t xml:space="preserve">Mitigation:</w:t>
      </w:r>
      <w:r>
        <w:t xml:space="preserve"> </w:t>
      </w:r>
      <w:r>
        <w:t xml:space="preserve">Optimize network routes within New Zealand Wellington.</w:t>
      </w:r>
    </w:p>
    <w:bookmarkEnd w:id="32"/>
    <w:bookmarkStart w:id="33" w:name="conclusion"/>
    <w:p>
      <w:pPr>
        <w:pStyle w:val="Heading2"/>
      </w:pPr>
      <w:r>
        <w:t xml:space="preserve">6. Conclusion</w:t>
      </w:r>
    </w:p>
    <w:p>
      <w:pPr>
        <w:pStyle w:val="FirstParagraph"/>
      </w:pPr>
      <w:r>
        <w:t xml:space="preserve">This Experiment Protocol provides a structured approach to evaluating Chef in the context of New Zealand Wellington. By adhering to this protocol, organizations can gain valuable insights into the effectiveness of Chef for their specific needs, ensuring that infrastructure management is efficient, compliant, and reliable.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Deployment in New Zealand Wellington</dc:title>
  <dc:creator/>
  <dc:language>en</dc:language>
  <cp:keywords/>
  <dcterms:created xsi:type="dcterms:W3CDTF">2026-10-10T07:01:07Z</dcterms:created>
  <dcterms:modified xsi:type="dcterms:W3CDTF">2026-10-10T07:01:07Z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