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p>
    <w:bookmarkStart w:id="20" w:name="experiment-protocol-chef"/>
    <w:p>
      <w:pPr>
        <w:pStyle w:val="Heading1"/>
      </w:pPr>
      <w:r>
        <w:t xml:space="preserve">Experiment Protocol: Chef</w:t>
      </w:r>
    </w:p>
    <w:p>
      <w:pPr>
        <w:pStyle w:val="FirstParagraph"/>
      </w:pPr>
      <w:r>
        <w:rPr>
          <w:bCs/>
          <w:b/>
        </w:rPr>
        <w:t xml:space="preserve">Location:</w:t>
      </w:r>
      <w:r>
        <w:t xml:space="preserve"> </w:t>
      </w:r>
      <w:r>
        <w:t xml:space="preserve">United States, Los Angeles</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document outlines the Experiment Protocol for the "Chef" project, which aims to evaluate the effectiveness of a new culinary training program designed for aspiring chefs in Los Angeles, United States. The program focuses on enhancing culinary skills, creativity, and business acumen through a combination of theoretical instruction and practical hands-on experience. The goal is to determine whether the program significantly improves participants' culinary abilities and prepares them for successful careers in the competitive Los Angeles restaurant industry.</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assess the impact of the Chef training program on participants' culinary skills.</w:t>
      </w:r>
    </w:p>
    <w:p>
      <w:pPr>
        <w:numPr>
          <w:ilvl w:val="0"/>
          <w:numId w:val="1001"/>
        </w:numPr>
        <w:pStyle w:val="Compact"/>
      </w:pPr>
      <w:r>
        <w:t xml:space="preserve">To evaluate the program's effectiveness in fostering creativity and innovation in cooking.</w:t>
      </w:r>
    </w:p>
    <w:p>
      <w:pPr>
        <w:numPr>
          <w:ilvl w:val="0"/>
          <w:numId w:val="1001"/>
        </w:numPr>
        <w:pStyle w:val="Compact"/>
      </w:pPr>
      <w:r>
        <w:t xml:space="preserve">To determine the program's role in enhancing participants' understanding of restaurant management and business operations.</w:t>
      </w:r>
    </w:p>
    <w:p>
      <w:pPr>
        <w:numPr>
          <w:ilvl w:val="0"/>
          <w:numId w:val="1001"/>
        </w:numPr>
        <w:pStyle w:val="Compact"/>
      </w:pPr>
      <w:r>
        <w:t xml:space="preserve">To gather feedback from participants to improve the program's curriculum and delivery methods.</w:t>
      </w:r>
    </w:p>
    <w:p>
      <w:pPr>
        <w:pStyle w:val="FirstParagraph"/>
      </w:pPr>
      <w:r>
        <w:t xml:space="preserve">3. Methodology</w:t>
      </w:r>
    </w:p>
    <w:p>
      <w:pPr>
        <w:pStyle w:val="BodyText"/>
      </w:pPr>
      <w:r>
        <w:t xml:space="preserve">The experiment will be conducted using a randomized controlled trial (RCT) design. Participants will be randomly assigned to either the treatment group, which will receive the Chef training program, or the control group, which will not receive the program. Both groups will be assessed at the beginning and end of the experiment to measure changes in culinary skills, creativity, and business knowledge.</w:t>
      </w:r>
    </w:p>
    <w:p>
      <w:pPr>
        <w:pStyle w:val="BodyText"/>
      </w:pPr>
      <w:r>
        <w:t xml:space="preserve">4. Participants</w:t>
      </w:r>
    </w:p>
    <w:p>
      <w:pPr>
        <w:pStyle w:val="BodyText"/>
      </w:pPr>
      <w:r>
        <w:t xml:space="preserve">The target population for this experiment consists of aspiring chefs residing in Los Angeles, United States. Participants will be recruited through local culinary schools, community centers, and online platforms. The inclusion criteria are:</w:t>
      </w:r>
    </w:p>
    <w:p>
      <w:pPr>
        <w:numPr>
          <w:ilvl w:val="0"/>
          <w:numId w:val="1002"/>
        </w:numPr>
        <w:pStyle w:val="Compact"/>
      </w:pPr>
      <w:r>
        <w:t xml:space="preserve">Age 18 or older.</w:t>
      </w:r>
    </w:p>
    <w:p>
      <w:pPr>
        <w:numPr>
          <w:ilvl w:val="0"/>
          <w:numId w:val="1002"/>
        </w:numPr>
        <w:pStyle w:val="Compact"/>
      </w:pPr>
      <w:r>
        <w:t xml:space="preserve">Resident of Los Angeles, United States.</w:t>
      </w:r>
    </w:p>
    <w:p>
      <w:pPr>
        <w:numPr>
          <w:ilvl w:val="0"/>
          <w:numId w:val="1002"/>
        </w:numPr>
        <w:pStyle w:val="Compact"/>
      </w:pPr>
      <w:r>
        <w:t xml:space="preserve">Interest in pursuing a career as a chef.</w:t>
      </w:r>
    </w:p>
    <w:p>
      <w:pPr>
        <w:numPr>
          <w:ilvl w:val="0"/>
          <w:numId w:val="1002"/>
        </w:numPr>
        <w:pStyle w:val="Compact"/>
      </w:pPr>
      <w:r>
        <w:t xml:space="preserve">No prior professional culinary training.</w:t>
      </w:r>
    </w:p>
    <w:p>
      <w:pPr>
        <w:pStyle w:val="FirstParagraph"/>
      </w:pPr>
      <w:r>
        <w:t xml:space="preserve">A total of 100 participants will be recruited, with 50 assigned to the treatment group and 50 to the control group.</w:t>
      </w:r>
    </w:p>
    <w:p>
      <w:pPr>
        <w:pStyle w:val="BodyText"/>
      </w:pPr>
      <w:r>
        <w:t xml:space="preserve">5. Intervention</w:t>
      </w:r>
    </w:p>
    <w:p>
      <w:pPr>
        <w:pStyle w:val="BodyText"/>
      </w:pPr>
      <w:r>
        <w:t xml:space="preserve">The Chef training program will consist of a 12-week curriculum that includes:</w:t>
      </w:r>
    </w:p>
    <w:p>
      <w:pPr>
        <w:numPr>
          <w:ilvl w:val="0"/>
          <w:numId w:val="1003"/>
        </w:numPr>
        <w:pStyle w:val="Compact"/>
      </w:pPr>
      <w:r>
        <w:rPr>
          <w:bCs/>
          <w:b/>
        </w:rPr>
        <w:t xml:space="preserve">Theoretical Instruction:</w:t>
      </w:r>
      <w:r>
        <w:t xml:space="preserve"> </w:t>
      </w:r>
      <w:r>
        <w:t xml:space="preserve">Classes on culinary techniques, food safety, nutrition, and restaurant management.</w:t>
      </w:r>
    </w:p>
    <w:p>
      <w:pPr>
        <w:numPr>
          <w:ilvl w:val="0"/>
          <w:numId w:val="1003"/>
        </w:numPr>
        <w:pStyle w:val="Compact"/>
      </w:pPr>
      <w:r>
        <w:rPr>
          <w:bCs/>
          <w:b/>
        </w:rPr>
        <w:t xml:space="preserve">Practical Training:</w:t>
      </w:r>
      <w:r>
        <w:t xml:space="preserve"> </w:t>
      </w:r>
      <w:r>
        <w:t xml:space="preserve">Hands-on cooking sessions led by experienced chefs.</w:t>
      </w:r>
    </w:p>
    <w:p>
      <w:pPr>
        <w:numPr>
          <w:ilvl w:val="0"/>
          <w:numId w:val="1003"/>
        </w:numPr>
        <w:pStyle w:val="Compact"/>
      </w:pPr>
      <w:r>
        <w:rPr>
          <w:bCs/>
          <w:b/>
        </w:rPr>
        <w:t xml:space="preserve">Creativity Workshops:</w:t>
      </w:r>
      <w:r>
        <w:t xml:space="preserve"> </w:t>
      </w:r>
      <w:r>
        <w:t xml:space="preserve">Sessions focused on developing innovative recipes and presentation skills.</w:t>
      </w:r>
    </w:p>
    <w:p>
      <w:pPr>
        <w:numPr>
          <w:ilvl w:val="0"/>
          <w:numId w:val="1003"/>
        </w:numPr>
        <w:pStyle w:val="Compact"/>
      </w:pPr>
      <w:r>
        <w:rPr>
          <w:bCs/>
          <w:b/>
        </w:rPr>
        <w:t xml:space="preserve">Business Acumen:</w:t>
      </w:r>
      <w:r>
        <w:t xml:space="preserve"> </w:t>
      </w:r>
      <w:r>
        <w:t xml:space="preserve">Training on budgeting, marketing, and customer service.</w:t>
      </w:r>
    </w:p>
    <w:p>
      <w:pPr>
        <w:pStyle w:val="FirstParagraph"/>
      </w:pPr>
      <w:r>
        <w:t xml:space="preserve">The program will be conducted at a central location in Los Angeles, United States, to ensure accessibility for all participants.</w:t>
      </w:r>
    </w:p>
    <w:p>
      <w:pPr>
        <w:pStyle w:val="BodyText"/>
      </w:pPr>
      <w:r>
        <w:t xml:space="preserve">6. Data Collection</w:t>
      </w:r>
    </w:p>
    <w:p>
      <w:pPr>
        <w:pStyle w:val="BodyText"/>
      </w:pPr>
      <w:r>
        <w:t xml:space="preserve">Data will be collected at three stages: baseline, mid-point, and post-intervention. The following measures will be used:</w:t>
      </w:r>
    </w:p>
    <w:p>
      <w:pPr>
        <w:numPr>
          <w:ilvl w:val="0"/>
          <w:numId w:val="1004"/>
        </w:numPr>
        <w:pStyle w:val="Compact"/>
      </w:pPr>
      <w:r>
        <w:rPr>
          <w:bCs/>
          <w:b/>
        </w:rPr>
        <w:t xml:space="preserve">Culinary Skills Assessment:</w:t>
      </w:r>
      <w:r>
        <w:t xml:space="preserve"> </w:t>
      </w:r>
      <w:r>
        <w:t xml:space="preserve">Practical cooking tests evaluated by professional chefs.</w:t>
      </w:r>
    </w:p>
    <w:p>
      <w:pPr>
        <w:numPr>
          <w:ilvl w:val="0"/>
          <w:numId w:val="1004"/>
        </w:numPr>
        <w:pStyle w:val="Compact"/>
      </w:pPr>
      <w:r>
        <w:rPr>
          <w:bCs/>
          <w:b/>
        </w:rPr>
        <w:t xml:space="preserve">Creativity Evaluation:</w:t>
      </w:r>
      <w:r>
        <w:t xml:space="preserve"> </w:t>
      </w:r>
      <w:r>
        <w:t xml:space="preserve">Assessment of originality and innovation in recipe development.</w:t>
      </w:r>
    </w:p>
    <w:p>
      <w:pPr>
        <w:numPr>
          <w:ilvl w:val="0"/>
          <w:numId w:val="1004"/>
        </w:numPr>
        <w:pStyle w:val="Compact"/>
      </w:pPr>
      <w:r>
        <w:rPr>
          <w:bCs/>
          <w:b/>
        </w:rPr>
        <w:t xml:space="preserve">Business Knowledge Quiz:</w:t>
      </w:r>
      <w:r>
        <w:t xml:space="preserve"> </w:t>
      </w:r>
      <w:r>
        <w:t xml:space="preserve">Multiple-choice questions on restaurant management and business operations.</w:t>
      </w:r>
    </w:p>
    <w:p>
      <w:pPr>
        <w:numPr>
          <w:ilvl w:val="0"/>
          <w:numId w:val="1004"/>
        </w:numPr>
        <w:pStyle w:val="Compact"/>
      </w:pPr>
      <w:r>
        <w:rPr>
          <w:bCs/>
          <w:b/>
        </w:rPr>
        <w:t xml:space="preserve">Participant Feedback:</w:t>
      </w:r>
      <w:r>
        <w:t xml:space="preserve"> </w:t>
      </w:r>
      <w:r>
        <w:t xml:space="preserve">Surveys and interviews to gather qualitative data on the program's effectiveness and areas for improvement.</w:t>
      </w:r>
    </w:p>
    <w:p>
      <w:pPr>
        <w:pStyle w:val="FirstParagraph"/>
      </w:pPr>
      <w:r>
        <w:t xml:space="preserve">7. Data Analysis</w:t>
      </w:r>
    </w:p>
    <w:p>
      <w:pPr>
        <w:pStyle w:val="BodyText"/>
      </w:pPr>
      <w:r>
        <w:t xml:space="preserve">Data will be analyzed using statistical methods to compare the performance of the treatment and control groups. The following analyses will be conducted:</w:t>
      </w:r>
    </w:p>
    <w:p>
      <w:pPr>
        <w:numPr>
          <w:ilvl w:val="0"/>
          <w:numId w:val="1005"/>
        </w:numPr>
        <w:pStyle w:val="Compact"/>
      </w:pPr>
      <w:r>
        <w:rPr>
          <w:bCs/>
          <w:b/>
        </w:rPr>
        <w:t xml:space="preserve">Pre-Post Comparison:</w:t>
      </w:r>
      <w:r>
        <w:t xml:space="preserve"> </w:t>
      </w:r>
      <w:r>
        <w:t xml:space="preserve">Paired t-tests to assess changes in culinary skills, creativity, and business knowledge within each group.</w:t>
      </w:r>
    </w:p>
    <w:p>
      <w:pPr>
        <w:numPr>
          <w:ilvl w:val="0"/>
          <w:numId w:val="1005"/>
        </w:numPr>
        <w:pStyle w:val="Compact"/>
      </w:pPr>
      <w:r>
        <w:rPr>
          <w:bCs/>
          <w:b/>
        </w:rPr>
        <w:t xml:space="preserve">Group Comparison:</w:t>
      </w:r>
      <w:r>
        <w:t xml:space="preserve"> </w:t>
      </w:r>
      <w:r>
        <w:t xml:space="preserve">Independent t-tests to compare the performance of the treatment and control groups at the end of the experiment.</w:t>
      </w:r>
    </w:p>
    <w:p>
      <w:pPr>
        <w:numPr>
          <w:ilvl w:val="0"/>
          <w:numId w:val="1005"/>
        </w:numPr>
        <w:pStyle w:val="Compact"/>
      </w:pPr>
      <w:r>
        <w:rPr>
          <w:bCs/>
          <w:b/>
        </w:rPr>
        <w:t xml:space="preserve">Qualitative Analysis:</w:t>
      </w:r>
      <w:r>
        <w:t xml:space="preserve"> </w:t>
      </w:r>
      <w:r>
        <w:t xml:space="preserve">Thematic analysis of participant feedback to identify common themes and insights.</w:t>
      </w:r>
    </w:p>
    <w:p>
      <w:pPr>
        <w:pStyle w:val="FirstParagraph"/>
      </w:pPr>
      <w:r>
        <w:t xml:space="preserve">8. Ethical Considerations</w:t>
      </w:r>
    </w:p>
    <w:p>
      <w:pPr>
        <w:pStyle w:val="BodyText"/>
      </w:pPr>
      <w:r>
        <w:t xml:space="preserve">This experiment will adhere to ethical guidelines for research involving human subjects. Informed consent will be obtained from all participants, and their confidentiality will be maintained. Participants will be informed of their right to withdraw from the study at any time without penalty. The study protocol will be reviewed and approved by an institutional review board (IRB) before commencement.</w:t>
      </w:r>
    </w:p>
    <w:p>
      <w:pPr>
        <w:pStyle w:val="BodyText"/>
      </w:pPr>
      <w:r>
        <w:t xml:space="preserve">9.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Recruitment</w:t>
            </w:r>
          </w:p>
        </w:tc>
        <w:tc>
          <w:tcPr/>
          <w:p>
            <w:pPr>
              <w:pStyle w:val="Compact"/>
              <w:jc w:val="left"/>
            </w:pPr>
            <w:r>
              <w:t xml:space="preserve">2 weeks</w:t>
            </w:r>
          </w:p>
        </w:tc>
        <w:tc>
          <w:tcPr/>
          <w:p>
            <w:pPr>
              <w:pStyle w:val="Compact"/>
              <w:jc w:val="left"/>
            </w:pPr>
            <w:r>
              <w:t xml:space="preserve">Recruit participants and obtain informed consent.</w:t>
            </w:r>
          </w:p>
        </w:tc>
      </w:tr>
      <w:tr>
        <w:tc>
          <w:tcPr/>
          <w:p>
            <w:pPr>
              <w:pStyle w:val="Compact"/>
              <w:jc w:val="left"/>
            </w:pPr>
            <w:r>
              <w:t xml:space="preserve">Baseline Assessment</w:t>
            </w:r>
          </w:p>
        </w:tc>
        <w:tc>
          <w:tcPr/>
          <w:p>
            <w:pPr>
              <w:pStyle w:val="Compact"/>
              <w:jc w:val="left"/>
            </w:pPr>
            <w:r>
              <w:t xml:space="preserve">1 week</w:t>
            </w:r>
          </w:p>
        </w:tc>
        <w:tc>
          <w:tcPr/>
          <w:p>
            <w:pPr>
              <w:pStyle w:val="Compact"/>
              <w:jc w:val="left"/>
            </w:pPr>
            <w:r>
              <w:t xml:space="preserve">Conduct initial assessments of culinary skills, creativity, and business knowledge.</w:t>
            </w:r>
          </w:p>
        </w:tc>
      </w:tr>
      <w:tr>
        <w:tc>
          <w:tcPr/>
          <w:p>
            <w:pPr>
              <w:pStyle w:val="Compact"/>
              <w:jc w:val="left"/>
            </w:pPr>
            <w:r>
              <w:t xml:space="preserve">Intervention</w:t>
            </w:r>
          </w:p>
        </w:tc>
        <w:tc>
          <w:tcPr/>
          <w:p>
            <w:pPr>
              <w:pStyle w:val="Compact"/>
              <w:jc w:val="left"/>
            </w:pPr>
            <w:r>
              <w:t xml:space="preserve">12 weeks</w:t>
            </w:r>
          </w:p>
        </w:tc>
        <w:tc>
          <w:tcPr/>
          <w:p>
            <w:pPr>
              <w:pStyle w:val="Compact"/>
              <w:jc w:val="left"/>
            </w:pPr>
            <w:r>
              <w:t xml:space="preserve">Deliver the Chef training program to the treatment group.</w:t>
            </w:r>
          </w:p>
        </w:tc>
      </w:tr>
      <w:tr>
        <w:tc>
          <w:tcPr/>
          <w:p>
            <w:pPr>
              <w:pStyle w:val="Compact"/>
              <w:jc w:val="left"/>
            </w:pPr>
            <w:r>
              <w:t xml:space="preserve">Mid-Point Assessment</w:t>
            </w:r>
          </w:p>
        </w:tc>
        <w:tc>
          <w:tcPr/>
          <w:p>
            <w:pPr>
              <w:pStyle w:val="Compact"/>
              <w:jc w:val="left"/>
            </w:pPr>
            <w:r>
              <w:t xml:space="preserve">1 week</w:t>
            </w:r>
          </w:p>
        </w:tc>
        <w:tc>
          <w:tcPr/>
          <w:p>
            <w:pPr>
              <w:pStyle w:val="Compact"/>
              <w:jc w:val="left"/>
            </w:pPr>
            <w:r>
              <w:t xml:space="preserve">Conduct mid-point assessments to monitor progress.</w:t>
            </w:r>
          </w:p>
        </w:tc>
      </w:tr>
      <w:tr>
        <w:tc>
          <w:tcPr/>
          <w:p>
            <w:pPr>
              <w:pStyle w:val="Compact"/>
              <w:jc w:val="left"/>
            </w:pPr>
            <w:r>
              <w:t xml:space="preserve">Post-Intervention Assessment</w:t>
            </w:r>
          </w:p>
        </w:tc>
        <w:tc>
          <w:tcPr/>
          <w:p>
            <w:pPr>
              <w:pStyle w:val="Compact"/>
              <w:jc w:val="left"/>
            </w:pPr>
            <w:r>
              <w:t xml:space="preserve">1 week</w:t>
            </w:r>
          </w:p>
        </w:tc>
        <w:tc>
          <w:tcPr/>
          <w:p>
            <w:pPr>
              <w:pStyle w:val="Compact"/>
              <w:jc w:val="left"/>
            </w:pPr>
            <w:r>
              <w:t xml:space="preserve">Conduct final assessments and gather participant feedback.</w:t>
            </w:r>
          </w:p>
        </w:tc>
      </w:tr>
      <w:tr>
        <w:tc>
          <w:tcPr/>
          <w:p>
            <w:pPr>
              <w:pStyle w:val="Compact"/>
              <w:jc w:val="left"/>
            </w:pPr>
            <w:r>
              <w:t xml:space="preserve">Data Analysis</w:t>
            </w:r>
          </w:p>
        </w:tc>
        <w:tc>
          <w:tcPr/>
          <w:p>
            <w:pPr>
              <w:pStyle w:val="Compact"/>
              <w:jc w:val="left"/>
            </w:pPr>
            <w:r>
              <w:t xml:space="preserve">2 weeks</w:t>
            </w:r>
          </w:p>
        </w:tc>
        <w:tc>
          <w:tcPr/>
          <w:p>
            <w:pPr>
              <w:pStyle w:val="Compact"/>
              <w:jc w:val="left"/>
            </w:pPr>
            <w:r>
              <w:t xml:space="preserve">Analyze data and prepare report.</w:t>
            </w:r>
          </w:p>
        </w:tc>
      </w:tr>
    </w:tbl>
    <w:p>
      <w:pPr>
        <w:pStyle w:val="BodyText"/>
      </w:pPr>
      <w:r>
        <w:t xml:space="preserve">10. Conclusion</w:t>
      </w:r>
    </w:p>
    <w:p>
      <w:pPr>
        <w:pStyle w:val="BodyText"/>
      </w:pPr>
      <w:r>
        <w:t xml:space="preserve">This Experiment Protocol outlines the procedures for evaluating the Chef training program in Los Angeles, United States. By following this protocol, we aim to generate valuable insights into the program's effectiveness and contribute to the development of future culinary training initiatives. The findings will be disseminated to stakeholders, including culinary schools, restaurant owners, and policymakers, to inform decisions about culinary education and workforce development in Los Angeles.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dc:title>
  <dc:creator/>
  <dc:language>en</dc:language>
  <cp:keywords/>
  <dcterms:created xsi:type="dcterms:W3CDTF">2026-10-10T01:06:44Z</dcterms:created>
  <dcterms:modified xsi:type="dcterms:W3CDTF">2026-10-10T01:06:44Z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