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Optimization</w:t>
      </w:r>
      <w:r>
        <w:t xml:space="preserve"> </w:t>
      </w:r>
      <w:r>
        <w:t xml:space="preserve">in</w:t>
      </w:r>
      <w:r>
        <w:t xml:space="preserve"> </w:t>
      </w:r>
      <w:r>
        <w:t xml:space="preserve">San</w:t>
      </w:r>
      <w:r>
        <w:t xml:space="preserve"> </w:t>
      </w:r>
      <w:r>
        <w:t xml:space="preserve">Francisco</w:t>
      </w:r>
    </w:p>
    <w:bookmarkStart w:id="29" w:name="Xafd63d05e5044a056e0e2676f7725e9d267f3d8"/>
    <w:p>
      <w:pPr>
        <w:pStyle w:val="Heading1"/>
      </w:pPr>
      <w:r>
        <w:t xml:space="preserve">Experiment Protocol: Chef Infrastructure Optimization in United States San Francisco</w:t>
      </w:r>
    </w:p>
    <w:p>
      <w:pPr>
        <w:pStyle w:val="FirstParagraph"/>
      </w:pPr>
      <w:r>
        <w:rPr>
          <w:bCs/>
          <w:b/>
        </w:rPr>
        <w:t xml:space="preserve">Document ID:</w:t>
      </w:r>
      <w:r>
        <w:t xml:space="preserve"> </w:t>
      </w:r>
      <w:r>
        <w:t xml:space="preserve">EXP-CHEF-SF-2023-001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San Francisco Data Center Cluster</w:t>
      </w:r>
    </w:p>
    <w:p>
      <w:pPr>
        <w:pStyle w:val="BodyText"/>
      </w:pPr>
      <w:r>
        <w:rPr>
          <w:bCs/>
          <w:b/>
        </w:rPr>
        <w:t xml:space="preserve">Subject:</w:t>
      </w:r>
      <w:r>
        <w:t xml:space="preserve"> </w:t>
      </w:r>
      <w:r>
        <w:t xml:space="preserve">Performance and Compliance Testing of Chef Configuration Management</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efficiency, reliability, and compliance capabilities of the Chef configuration management tool within the specific operational environment of United States San Francisco. The primary objective is to determine if Chef can effectively manage the high-density, low-latency infrastructure requirements typical of the San Francisco technology sector while adhering to local and federal regulatory standards.</w:t>
      </w:r>
    </w:p>
    <w:p>
      <w:pPr>
        <w:pStyle w:val="BodyText"/>
      </w:pPr>
      <w:r>
        <w:t xml:space="preserve">The experiment will focus on automating server configurations, ensuring consistent deployment across multiple nodes, and measuring the impact on system uptime and resource utilization. By conducting this experiment in United States San Francisco, we aim to address unique challenges related to network topology, power constraints, and data sovereignty laws applicable in California.</w:t>
      </w:r>
    </w:p>
    <w:bookmarkEnd w:id="20"/>
    <w:bookmarkStart w:id="21" w:name="scope-and-environment"/>
    <w:p>
      <w:pPr>
        <w:pStyle w:val="Heading2"/>
      </w:pPr>
      <w:r>
        <w:t xml:space="preserve">2. Scope and Environment</w:t>
      </w:r>
    </w:p>
    <w:p>
      <w:pPr>
        <w:pStyle w:val="FirstParagraph"/>
      </w:pPr>
      <w:r>
        <w:t xml:space="preserve">The scope of this experiment is limited to the production and staging environments located in the United States San Francisco region. The infrastructure includes:</w:t>
      </w:r>
    </w:p>
    <w:p>
      <w:pPr>
        <w:numPr>
          <w:ilvl w:val="0"/>
          <w:numId w:val="1001"/>
        </w:numPr>
        <w:pStyle w:val="Compact"/>
      </w:pPr>
      <w:r>
        <w:rPr>
          <w:bCs/>
          <w:b/>
        </w:rPr>
        <w:t xml:space="preserve">Chef Server:</w:t>
      </w:r>
      <w:r>
        <w:t xml:space="preserve"> </w:t>
      </w:r>
      <w:r>
        <w:t xml:space="preserve">Version 18.0, hosted on a dedicated instance.</w:t>
      </w:r>
    </w:p>
    <w:p>
      <w:pPr>
        <w:numPr>
          <w:ilvl w:val="0"/>
          <w:numId w:val="1001"/>
        </w:numPr>
        <w:pStyle w:val="Compact"/>
      </w:pPr>
      <w:r>
        <w:rPr>
          <w:bCs/>
          <w:b/>
        </w:rPr>
        <w:t xml:space="preserve">Chef Workstations:</w:t>
      </w:r>
      <w:r>
        <w:t xml:space="preserve"> </w:t>
      </w:r>
      <w:r>
        <w:t xml:space="preserve">Linux-based systems used for cookbook development and testing.</w:t>
      </w:r>
    </w:p>
    <w:p>
      <w:pPr>
        <w:numPr>
          <w:ilvl w:val="0"/>
          <w:numId w:val="1001"/>
        </w:numPr>
        <w:pStyle w:val="Compact"/>
      </w:pPr>
      <w:r>
        <w:rPr>
          <w:bCs/>
          <w:b/>
        </w:rPr>
        <w:t xml:space="preserve">Target Nodes:</w:t>
      </w:r>
      <w:r>
        <w:t xml:space="preserve"> </w:t>
      </w:r>
      <w:r>
        <w:t xml:space="preserve">A cluster of 50 virtual machines running Ubuntu 22.04 LTS.</w:t>
      </w:r>
    </w:p>
    <w:p>
      <w:pPr>
        <w:numPr>
          <w:ilvl w:val="0"/>
          <w:numId w:val="1001"/>
        </w:numPr>
        <w:pStyle w:val="Compact"/>
      </w:pPr>
      <w:r>
        <w:rPr>
          <w:bCs/>
          <w:b/>
        </w:rPr>
        <w:t xml:space="preserve">Network:</w:t>
      </w:r>
      <w:r>
        <w:t xml:space="preserve"> </w:t>
      </w:r>
      <w:r>
        <w:t xml:space="preserve">High-speed fiber connection with redundant links to ensure minimal downtime during the experiment.</w:t>
      </w:r>
    </w:p>
    <w:p>
      <w:pPr>
        <w:pStyle w:val="FirstParagraph"/>
      </w:pPr>
      <w:r>
        <w:t xml:space="preserve">All activities will be conducted in compliance with the California Consumer Privacy Act (CCPA) and other relevant regulations governing data handling in United States San Francisco.</w:t>
      </w:r>
    </w:p>
    <w:bookmarkEnd w:id="21"/>
    <w:bookmarkStart w:id="25" w:name="methodology"/>
    <w:p>
      <w:pPr>
        <w:pStyle w:val="Heading2"/>
      </w:pPr>
      <w:r>
        <w:t xml:space="preserve">3. Methodology</w:t>
      </w:r>
    </w:p>
    <w:bookmarkStart w:id="22" w:name="preparation-phase"/>
    <w:p>
      <w:pPr>
        <w:pStyle w:val="Heading3"/>
      </w:pPr>
      <w:r>
        <w:t xml:space="preserve">3.1 Preparation Phase</w:t>
      </w:r>
    </w:p>
    <w:p>
      <w:pPr>
        <w:pStyle w:val="FirstParagraph"/>
      </w:pPr>
      <w:r>
        <w:t xml:space="preserve">Before initiating the experiment, the following steps will be taken:</w:t>
      </w:r>
    </w:p>
    <w:p>
      <w:pPr>
        <w:numPr>
          <w:ilvl w:val="0"/>
          <w:numId w:val="1002"/>
        </w:numPr>
        <w:pStyle w:val="Compact"/>
      </w:pPr>
      <w:r>
        <w:t xml:space="preserve">Install and configure the Chef Server on a secure, isolated network segment.</w:t>
      </w:r>
    </w:p>
    <w:p>
      <w:pPr>
        <w:numPr>
          <w:ilvl w:val="0"/>
          <w:numId w:val="1002"/>
        </w:numPr>
        <w:pStyle w:val="Compact"/>
      </w:pPr>
      <w:r>
        <w:t xml:space="preserve">Create a baseline configuration for all target nodes using manual methods to compare against Chef-managed configurations.</w:t>
      </w:r>
    </w:p>
    <w:p>
      <w:pPr>
        <w:numPr>
          <w:ilvl w:val="0"/>
          <w:numId w:val="1002"/>
        </w:numPr>
        <w:pStyle w:val="Compact"/>
      </w:pPr>
      <w:r>
        <w:t xml:space="preserve">Develop custom cookbooks tailored to the specific requirements of the United States San Francisco environment, including security policies and performance tuning scripts.</w:t>
      </w:r>
    </w:p>
    <w:p>
      <w:pPr>
        <w:numPr>
          <w:ilvl w:val="0"/>
          <w:numId w:val="1002"/>
        </w:numPr>
        <w:pStyle w:val="Compact"/>
      </w:pPr>
      <w:r>
        <w:t xml:space="preserve">Set up monitoring tools to track key performance indicators (KPIs) such as CPU usage, memory consumption, and network latency.</w:t>
      </w:r>
    </w:p>
    <w:bookmarkEnd w:id="22"/>
    <w:bookmarkStart w:id="23" w:name="execution-phase"/>
    <w:p>
      <w:pPr>
        <w:pStyle w:val="Heading3"/>
      </w:pPr>
      <w:r>
        <w:t xml:space="preserve">3.2 Execution Phase</w:t>
      </w:r>
    </w:p>
    <w:p>
      <w:pPr>
        <w:pStyle w:val="FirstParagraph"/>
      </w:pPr>
      <w:r>
        <w:t xml:space="preserve">The execution phase will involve the following activities:</w:t>
      </w:r>
    </w:p>
    <w:p>
      <w:pPr>
        <w:numPr>
          <w:ilvl w:val="0"/>
          <w:numId w:val="1003"/>
        </w:numPr>
        <w:pStyle w:val="Compact"/>
      </w:pPr>
      <w:r>
        <w:rPr>
          <w:bCs/>
          <w:b/>
        </w:rPr>
        <w:t xml:space="preserve">Node Registration:</w:t>
      </w:r>
      <w:r>
        <w:t xml:space="preserve"> </w:t>
      </w:r>
      <w:r>
        <w:t xml:space="preserve">Register all target nodes with the Chef Server using the</w:t>
      </w:r>
      <w:r>
        <w:t xml:space="preserve"> </w:t>
      </w:r>
      <w:r>
        <w:rPr>
          <w:rStyle w:val="VerbatimChar"/>
        </w:rPr>
        <w:t xml:space="preserve">chef-client</w:t>
      </w:r>
      <w:r>
        <w:t xml:space="preserve"> </w:t>
      </w:r>
      <w:r>
        <w:t xml:space="preserve">tool.</w:t>
      </w:r>
    </w:p>
    <w:p>
      <w:pPr>
        <w:numPr>
          <w:ilvl w:val="0"/>
          <w:numId w:val="1003"/>
        </w:numPr>
        <w:pStyle w:val="Compact"/>
      </w:pPr>
      <w:r>
        <w:rPr>
          <w:bCs/>
          <w:b/>
        </w:rPr>
        <w:t xml:space="preserve">Configuration Deployment:</w:t>
      </w:r>
      <w:r>
        <w:t xml:space="preserve"> </w:t>
      </w:r>
      <w:r>
        <w:t xml:space="preserve">Apply the custom cookbooks to the target nodes and verify that the configurations are applied correctly.</w:t>
      </w:r>
    </w:p>
    <w:p>
      <w:pPr>
        <w:numPr>
          <w:ilvl w:val="0"/>
          <w:numId w:val="1003"/>
        </w:numPr>
        <w:pStyle w:val="Compact"/>
      </w:pPr>
      <w:r>
        <w:rPr>
          <w:bCs/>
          <w:b/>
        </w:rPr>
        <w:t xml:space="preserve">Stress Testing:</w:t>
      </w:r>
      <w:r>
        <w:t xml:space="preserve"> </w:t>
      </w:r>
      <w:r>
        <w:t xml:space="preserve">Simulate high-load scenarios to evaluate the resilience of the Chef-managed infrastructure.</w:t>
      </w:r>
    </w:p>
    <w:p>
      <w:pPr>
        <w:numPr>
          <w:ilvl w:val="0"/>
          <w:numId w:val="1003"/>
        </w:numPr>
        <w:pStyle w:val="Compact"/>
      </w:pPr>
      <w:r>
        <w:rPr>
          <w:bCs/>
          <w:b/>
        </w:rPr>
        <w:t xml:space="preserve">Compliance Checks:</w:t>
      </w:r>
      <w:r>
        <w:t xml:space="preserve"> </w:t>
      </w:r>
      <w:r>
        <w:t xml:space="preserve">Run automated compliance checks using Chef InSpec to ensure adherence to regulatory requirements.</w:t>
      </w:r>
    </w:p>
    <w:bookmarkEnd w:id="23"/>
    <w:bookmarkStart w:id="24" w:name="monitoring-and-data-collection"/>
    <w:p>
      <w:pPr>
        <w:pStyle w:val="Heading3"/>
      </w:pPr>
      <w:r>
        <w:t xml:space="preserve">3.3 Monitoring and Data Collection</w:t>
      </w:r>
    </w:p>
    <w:p>
      <w:pPr>
        <w:pStyle w:val="FirstParagraph"/>
      </w:pPr>
      <w:r>
        <w:t xml:space="preserve">Throughout the experiment, continuous monitoring will be performed to collect data on:</w:t>
      </w:r>
    </w:p>
    <w:p>
      <w:pPr>
        <w:numPr>
          <w:ilvl w:val="0"/>
          <w:numId w:val="1004"/>
        </w:numPr>
        <w:pStyle w:val="Compact"/>
      </w:pPr>
      <w:r>
        <w:t xml:space="preserve">Time taken to apply configurations across all nodes.</w:t>
      </w:r>
    </w:p>
    <w:p>
      <w:pPr>
        <w:numPr>
          <w:ilvl w:val="0"/>
          <w:numId w:val="1004"/>
        </w:numPr>
        <w:pStyle w:val="Compact"/>
      </w:pPr>
      <w:r>
        <w:t xml:space="preserve">Number of failed configurations and their root causes.</w:t>
      </w:r>
    </w:p>
    <w:p>
      <w:pPr>
        <w:numPr>
          <w:ilvl w:val="0"/>
          <w:numId w:val="1004"/>
        </w:numPr>
        <w:pStyle w:val="Compact"/>
      </w:pPr>
      <w:r>
        <w:t xml:space="preserve">Impact on system performance metrics.</w:t>
      </w:r>
    </w:p>
    <w:p>
      <w:pPr>
        <w:numPr>
          <w:ilvl w:val="0"/>
          <w:numId w:val="1004"/>
        </w:numPr>
        <w:pStyle w:val="Compact"/>
      </w:pPr>
      <w:r>
        <w:t xml:space="preserve">Compliance status of each node.</w:t>
      </w:r>
    </w:p>
    <w:p>
      <w:pPr>
        <w:pStyle w:val="FirstParagraph"/>
      </w:pPr>
      <w:r>
        <w:t xml:space="preserve">Data will be logged in a centralized repository for analysis after the experiment concludes.</w:t>
      </w:r>
    </w:p>
    <w:bookmarkEnd w:id="24"/>
    <w:bookmarkEnd w:id="25"/>
    <w:bookmarkStart w:id="26" w:name="risk-assessment-and-mitigation"/>
    <w:p>
      <w:pPr>
        <w:pStyle w:val="Heading2"/>
      </w:pPr>
      <w:r>
        <w:t xml:space="preserve">4. Risk Assessment and Mitigation</w:t>
      </w:r>
    </w:p>
    <w:p>
      <w:pPr>
        <w:pStyle w:val="FirstParagraph"/>
      </w:pPr>
      <w:r>
        <w:t xml:space="preserve">Several risks have been identified that could impact the success of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Outage</w:t>
            </w:r>
          </w:p>
        </w:tc>
        <w:tc>
          <w:tcPr/>
          <w:p>
            <w:pPr>
              <w:pStyle w:val="Compact"/>
              <w:jc w:val="left"/>
            </w:pPr>
            <w:r>
              <w:t xml:space="preserve">High</w:t>
            </w:r>
          </w:p>
        </w:tc>
        <w:tc>
          <w:tcPr/>
          <w:p>
            <w:pPr>
              <w:pStyle w:val="Compact"/>
              <w:jc w:val="left"/>
            </w:pPr>
            <w:r>
              <w:t xml:space="preserve">Implement redundant network paths and failover mechanisms.</w:t>
            </w:r>
          </w:p>
        </w:tc>
      </w:tr>
      <w:tr>
        <w:tc>
          <w:tcPr/>
          <w:p>
            <w:pPr>
              <w:pStyle w:val="Compact"/>
              <w:jc w:val="left"/>
            </w:pPr>
            <w:r>
              <w:t xml:space="preserve">Configuration Drift</w:t>
            </w:r>
          </w:p>
        </w:tc>
        <w:tc>
          <w:tcPr/>
          <w:p>
            <w:pPr>
              <w:pStyle w:val="Compact"/>
              <w:jc w:val="left"/>
            </w:pPr>
            <w:r>
              <w:t xml:space="preserve">Medium</w:t>
            </w:r>
          </w:p>
        </w:tc>
        <w:tc>
          <w:tcPr/>
          <w:p>
            <w:pPr>
              <w:pStyle w:val="Compact"/>
              <w:jc w:val="left"/>
            </w:pPr>
            <w:r>
              <w:t xml:space="preserve">Use Chef's idempotent nature to ensure consistent configurations.</w:t>
            </w:r>
          </w:p>
        </w:tc>
      </w:tr>
      <w:tr>
        <w:tc>
          <w:tcPr/>
          <w:p>
            <w:pPr>
              <w:pStyle w:val="Compact"/>
              <w:jc w:val="left"/>
            </w:pPr>
            <w:r>
              <w:t xml:space="preserve">Regulatory Non-Compliance</w:t>
            </w:r>
          </w:p>
        </w:tc>
        <w:tc>
          <w:tcPr/>
          <w:p>
            <w:pPr>
              <w:pStyle w:val="Compact"/>
              <w:jc w:val="left"/>
            </w:pPr>
            <w:r>
              <w:t xml:space="preserve">High</w:t>
            </w:r>
          </w:p>
        </w:tc>
        <w:tc>
          <w:tcPr/>
          <w:p>
            <w:pPr>
              <w:pStyle w:val="Compact"/>
              <w:jc w:val="left"/>
            </w:pPr>
            <w:r>
              <w:t xml:space="preserve">Conduct regular audits and use Chef InSpec for automated compliance checks.</w:t>
            </w:r>
          </w:p>
        </w:tc>
      </w:tr>
    </w:tbl>
    <w:p>
      <w:pPr>
        <w:pStyle w:val="BodyText"/>
      </w:pPr>
      <w:r>
        <w:rPr>
          <w:bCs/>
          <w:b/>
        </w:rPr>
        <w:t xml:space="preserve">Note:</w:t>
      </w:r>
      <w:r>
        <w:t xml:space="preserve"> </w:t>
      </w:r>
      <w:r>
        <w:t xml:space="preserve">Any deviations from the planned protocol must be documented and approved by the project lead before implementation.</w:t>
      </w:r>
    </w:p>
    <w:bookmarkEnd w:id="26"/>
    <w:bookmarkStart w:id="27" w:name="expected-outcomes"/>
    <w:p>
      <w:pPr>
        <w:pStyle w:val="Heading2"/>
      </w:pPr>
      <w:r>
        <w:t xml:space="preserve">5. Expected Outcomes</w:t>
      </w:r>
    </w:p>
    <w:p>
      <w:pPr>
        <w:pStyle w:val="FirstParagraph"/>
      </w:pPr>
      <w:r>
        <w:t xml:space="preserve">The expected outcomes of this experiment include:</w:t>
      </w:r>
    </w:p>
    <w:p>
      <w:pPr>
        <w:numPr>
          <w:ilvl w:val="0"/>
          <w:numId w:val="1005"/>
        </w:numPr>
        <w:pStyle w:val="Compact"/>
      </w:pPr>
      <w:r>
        <w:t xml:space="preserve">A detailed report on the performance of Chef in managing infrastructure in United States San Francisco.</w:t>
      </w:r>
    </w:p>
    <w:p>
      <w:pPr>
        <w:numPr>
          <w:ilvl w:val="0"/>
          <w:numId w:val="1005"/>
        </w:numPr>
        <w:pStyle w:val="Compact"/>
      </w:pPr>
      <w:r>
        <w:t xml:space="preserve">Identification of best practices for deploying Chef in similar environments.</w:t>
      </w:r>
    </w:p>
    <w:p>
      <w:pPr>
        <w:numPr>
          <w:ilvl w:val="0"/>
          <w:numId w:val="1005"/>
        </w:numPr>
        <w:pStyle w:val="Compact"/>
      </w:pPr>
      <w:r>
        <w:t xml:space="preserve">Validation of Chef's ability to meet regulatory requirements specific to California.</w:t>
      </w:r>
    </w:p>
    <w:p>
      <w:pPr>
        <w:numPr>
          <w:ilvl w:val="0"/>
          <w:numId w:val="1005"/>
        </w:numPr>
        <w:pStyle w:val="Compact"/>
      </w:pPr>
      <w:r>
        <w:t xml:space="preserve">Recommendations for optimizing Chef configurations to improve efficiency and reduce costs.</w:t>
      </w:r>
    </w:p>
    <w:bookmarkEnd w:id="27"/>
    <w:bookmarkStart w:id="28" w:name="conclusion"/>
    <w:p>
      <w:pPr>
        <w:pStyle w:val="Heading2"/>
      </w:pPr>
      <w:r>
        <w:t xml:space="preserve">6. Conclusion</w:t>
      </w:r>
    </w:p>
    <w:p>
      <w:pPr>
        <w:pStyle w:val="FirstParagraph"/>
      </w:pPr>
      <w:r>
        <w:t xml:space="preserve">This Experiment Protocol provides a structured approach to evaluating the effectiveness of Chef as a configuration management tool in the United States San Francisco region. By following the outlined methodology and addressing potential risks, we aim to gain valuable insights that will inform future infrastructure management decisions. The results of this experiment will contribute to the broader understanding of how Chef can be leveraged to build robust, compliant, and efficient IT environments in one of the world's leading technology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Optimization in San Francisco</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