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Water</w:t>
      </w:r>
      <w:r>
        <w:t xml:space="preserve"> </w:t>
      </w:r>
      <w:r>
        <w:t xml:space="preserve">Purification</w:t>
      </w:r>
      <w:r>
        <w:t xml:space="preserve"> </w:t>
      </w:r>
      <w:r>
        <w:t xml:space="preserve">via</w:t>
      </w:r>
      <w:r>
        <w:t xml:space="preserve"> </w:t>
      </w:r>
      <w:r>
        <w:t xml:space="preserve">Solar</w:t>
      </w:r>
      <w:r>
        <w:t xml:space="preserve"> </w:t>
      </w:r>
      <w:r>
        <w:t xml:space="preserve">Distillation</w:t>
      </w:r>
    </w:p>
    <w:bookmarkStart w:id="20" w:name="Xc3b9dc7720e001f5bed101e203ef538ecdb6ea6"/>
    <w:p>
      <w:pPr>
        <w:pStyle w:val="Heading1"/>
      </w:pPr>
      <w:r>
        <w:t xml:space="preserve">Experiment Protocol: Solar-Assisted Desalination and Purification</w:t>
      </w:r>
    </w:p>
    <w:p>
      <w:pPr>
        <w:pStyle w:val="FirstParagraph"/>
      </w:pPr>
      <w:r>
        <w:rPr>
          <w:bCs/>
          <w:b/>
        </w:rPr>
        <w:t xml:space="preserve">Prepared For:</w:t>
      </w:r>
      <w:r>
        <w:t xml:space="preserve"> </w:t>
      </w:r>
      <w:r>
        <w:t xml:space="preserve">Chemical Engineering Department, Kabul University</w:t>
      </w:r>
    </w:p>
    <w:p>
      <w:pPr>
        <w:pStyle w:val="BodyText"/>
      </w:pPr>
      <w:r>
        <w:rPr>
          <w:bCs/>
          <w:b/>
        </w:rPr>
        <w:t xml:space="preserve">Location:</w:t>
      </w:r>
      <w:r>
        <w:t xml:space="preserve"> </w:t>
      </w:r>
      <w:r>
        <w:t xml:space="preserve">Kabul, Afghanistan</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KE-CE-2023-04</w:t>
      </w:r>
    </w:p>
    <w:bookmarkEnd w:id="20"/>
    <w:bookmarkStart w:id="21" w:name="introduction-and-context"/>
    <w:p>
      <w:pPr>
        <w:pStyle w:val="Heading2"/>
      </w:pPr>
      <w:r>
        <w:t xml:space="preserve">1. Introduction and Context</w:t>
      </w:r>
    </w:p>
    <w:p>
      <w:pPr>
        <w:pStyle w:val="FirstParagraph"/>
      </w:pPr>
      <w:r>
        <w:t xml:space="preserve">This Experiment Protocol is designed specifically for the Chemical Engineer operating within the unique environmental and infrastructural context of Afghanistan Kabul. The region faces significant challenges regarding water scarcity and the contamination of groundwater sources. High levels of dissolved solids, heavy metals, and agricultural runoff are prevalent in the Kabul River basin and surrounding aquifers.</w:t>
      </w:r>
    </w:p>
    <w:p>
      <w:pPr>
        <w:pStyle w:val="BodyText"/>
      </w:pPr>
      <w:r>
        <w:t xml:space="preserve">The objective of this experiment is to evaluate the efficiency of a low-cost, passive solar still modified with a wick-based absorption system. This protocol leverages the high solar irradiance typical of the Kabul plateau while accounting for the region's significant diurnal temperature variations. The Chemical Engineer must ensure that the methodology is robust, reproducible, and utilizes locally available materials to ensure sustainability.</w:t>
      </w:r>
    </w:p>
    <w:bookmarkEnd w:id="21"/>
    <w:bookmarkStart w:id="22" w:name="safety-and-risk-assessment"/>
    <w:p>
      <w:pPr>
        <w:pStyle w:val="Heading2"/>
      </w:pPr>
      <w:r>
        <w:t xml:space="preserve">2. Safety and Risk Assessment</w:t>
      </w:r>
    </w:p>
    <w:p>
      <w:pPr>
        <w:pStyle w:val="FirstParagraph"/>
      </w:pPr>
      <w:r>
        <w:rPr>
          <w:bCs/>
          <w:b/>
        </w:rPr>
        <w:t xml:space="preserve">CRITICAL SAFETY NOTICE:</w:t>
      </w:r>
      <w:r>
        <w:t xml:space="preserve"> </w:t>
      </w:r>
      <w:r>
        <w:t xml:space="preserve">The Chemical Engineer is responsible for the safety of all personnel. In the Kabul context, ensure that all glassware is secured against seismic activity and that electrical equipment is protected against voltage fluctuations common in the local grid.</w:t>
      </w:r>
    </w:p>
    <w:p>
      <w:pPr>
        <w:numPr>
          <w:ilvl w:val="0"/>
          <w:numId w:val="1001"/>
        </w:numPr>
        <w:pStyle w:val="Compact"/>
      </w:pPr>
      <w:r>
        <w:rPr>
          <w:bCs/>
          <w:b/>
        </w:rPr>
        <w:t xml:space="preserve">Chemical Hazards:</w:t>
      </w:r>
      <w:r>
        <w:t xml:space="preserve"> </w:t>
      </w:r>
      <w:r>
        <w:t xml:space="preserve">Although this experiment primarily uses water, source water may contain pathogens. Treat all source water as biohazardous. Wear nitrile gloves and safety goggles at all times.</w:t>
      </w:r>
    </w:p>
    <w:p>
      <w:pPr>
        <w:numPr>
          <w:ilvl w:val="0"/>
          <w:numId w:val="1001"/>
        </w:numPr>
        <w:pStyle w:val="Compact"/>
      </w:pPr>
      <w:r>
        <w:rPr>
          <w:bCs/>
          <w:b/>
        </w:rPr>
        <w:t xml:space="preserve">Thermal Hazards:</w:t>
      </w:r>
      <w:r>
        <w:t xml:space="preserve"> </w:t>
      </w:r>
      <w:r>
        <w:t xml:space="preserve">The solar still components will reach high temperatures. Use heat-resistant gloves when handling the collection chamber or glass cover.</w:t>
      </w:r>
    </w:p>
    <w:p>
      <w:pPr>
        <w:numPr>
          <w:ilvl w:val="0"/>
          <w:numId w:val="1001"/>
        </w:numPr>
        <w:pStyle w:val="Compact"/>
      </w:pPr>
      <w:r>
        <w:rPr>
          <w:bCs/>
          <w:b/>
        </w:rPr>
        <w:t xml:space="preserve">Environmental Hazards:</w:t>
      </w:r>
      <w:r>
        <w:t xml:space="preserve"> </w:t>
      </w:r>
      <w:r>
        <w:t xml:space="preserve">Kabul experiences high UV radiation. Ensure the experiment is conducted in a shaded area for personnel, while the apparatus remains in direct sunlight.</w:t>
      </w:r>
    </w:p>
    <w:bookmarkEnd w:id="22"/>
    <w:bookmarkStart w:id="23" w:name="materials-and-equipment"/>
    <w:p>
      <w:pPr>
        <w:pStyle w:val="Heading2"/>
      </w:pPr>
      <w:r>
        <w:t xml:space="preserve">3. Materials and Equipment</w:t>
      </w:r>
    </w:p>
    <w:p>
      <w:pPr>
        <w:pStyle w:val="FirstParagraph"/>
      </w:pPr>
      <w:r>
        <w:t xml:space="preserve">The Chemical Engineer must source materials that are durable and accessible within the local supply chain in Kabul.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Basin</w:t>
            </w:r>
          </w:p>
        </w:tc>
        <w:tc>
          <w:tcPr/>
          <w:p>
            <w:pPr>
              <w:pStyle w:val="Compact"/>
              <w:jc w:val="left"/>
            </w:pPr>
            <w:r>
              <w:t xml:space="preserve">Black-painted metal or plastic container (heat absorption)</w:t>
            </w:r>
          </w:p>
        </w:tc>
        <w:tc>
          <w:tcPr/>
          <w:p>
            <w:pPr>
              <w:pStyle w:val="Compact"/>
              <w:jc w:val="left"/>
            </w:pPr>
            <w:r>
              <w:t xml:space="preserve">1</w:t>
            </w:r>
          </w:p>
        </w:tc>
      </w:tr>
      <w:tr>
        <w:tc>
          <w:tcPr/>
          <w:p>
            <w:pPr>
              <w:pStyle w:val="Compact"/>
              <w:jc w:val="left"/>
            </w:pPr>
            <w:r>
              <w:t xml:space="preserve">Cover</w:t>
            </w:r>
          </w:p>
        </w:tc>
        <w:tc>
          <w:tcPr/>
          <w:p>
            <w:pPr>
              <w:pStyle w:val="Compact"/>
              <w:jc w:val="left"/>
            </w:pPr>
            <w:r>
              <w:t xml:space="preserve">Clear glass or UV-stable acrylic sheet (45-degree angle)</w:t>
            </w:r>
          </w:p>
        </w:tc>
        <w:tc>
          <w:tcPr/>
          <w:p>
            <w:pPr>
              <w:pStyle w:val="Compact"/>
              <w:jc w:val="left"/>
            </w:pPr>
            <w:r>
              <w:t xml:space="preserve">1</w:t>
            </w:r>
          </w:p>
        </w:tc>
      </w:tr>
      <w:tr>
        <w:tc>
          <w:tcPr/>
          <w:p>
            <w:pPr>
              <w:pStyle w:val="Compact"/>
              <w:jc w:val="left"/>
            </w:pPr>
            <w:r>
              <w:t xml:space="preserve">Wick Material</w:t>
            </w:r>
          </w:p>
        </w:tc>
        <w:tc>
          <w:tcPr/>
          <w:p>
            <w:pPr>
              <w:pStyle w:val="Compact"/>
              <w:jc w:val="left"/>
            </w:pPr>
            <w:r>
              <w:t xml:space="preserve">Local cotton fabric or wool (high capillary action)</w:t>
            </w:r>
          </w:p>
        </w:tc>
        <w:tc>
          <w:tcPr/>
          <w:p>
            <w:pPr>
              <w:pStyle w:val="Compact"/>
              <w:jc w:val="left"/>
            </w:pPr>
            <w:r>
              <w:t xml:space="preserve">2 meters</w:t>
            </w:r>
          </w:p>
        </w:tc>
      </w:tr>
      <w:tr>
        <w:tc>
          <w:tcPr/>
          <w:p>
            <w:pPr>
              <w:pStyle w:val="Compact"/>
              <w:jc w:val="left"/>
            </w:pPr>
            <w:r>
              <w:t xml:space="preserve">Collection Vessel</w:t>
            </w:r>
          </w:p>
        </w:tc>
        <w:tc>
          <w:tcPr/>
          <w:p>
            <w:pPr>
              <w:pStyle w:val="Compact"/>
              <w:jc w:val="left"/>
            </w:pPr>
            <w:r>
              <w:t xml:space="preserve">Sanitized glass beaker or plastic bottle</w:t>
            </w:r>
          </w:p>
        </w:tc>
        <w:tc>
          <w:tcPr/>
          <w:p>
            <w:pPr>
              <w:pStyle w:val="Compact"/>
              <w:jc w:val="left"/>
            </w:pPr>
            <w:r>
              <w:t xml:space="preserve">1</w:t>
            </w:r>
          </w:p>
        </w:tc>
      </w:tr>
      <w:tr>
        <w:tc>
          <w:tcPr/>
          <w:p>
            <w:pPr>
              <w:pStyle w:val="Compact"/>
              <w:jc w:val="left"/>
            </w:pPr>
            <w:r>
              <w:t xml:space="preserve">Source Water</w:t>
            </w:r>
          </w:p>
        </w:tc>
        <w:tc>
          <w:tcPr/>
          <w:p>
            <w:pPr>
              <w:pStyle w:val="Compact"/>
              <w:jc w:val="left"/>
            </w:pPr>
            <w:r>
              <w:t xml:space="preserve">Sample from Kabul River or local well (high TDS)</w:t>
            </w:r>
          </w:p>
        </w:tc>
        <w:tc>
          <w:tcPr/>
          <w:p>
            <w:pPr>
              <w:pStyle w:val="Compact"/>
              <w:jc w:val="left"/>
            </w:pPr>
            <w:r>
              <w:t xml:space="preserve">5 Liters</w:t>
            </w:r>
          </w:p>
        </w:tc>
      </w:tr>
      <w:tr>
        <w:tc>
          <w:tcPr/>
          <w:p>
            <w:pPr>
              <w:pStyle w:val="Compact"/>
              <w:jc w:val="left"/>
            </w:pPr>
            <w:r>
              <w:t xml:space="preserve">Thermometer</w:t>
            </w:r>
          </w:p>
        </w:tc>
        <w:tc>
          <w:tcPr/>
          <w:p>
            <w:pPr>
              <w:pStyle w:val="Compact"/>
              <w:jc w:val="left"/>
            </w:pPr>
            <w:r>
              <w:t xml:space="preserve">Digital probe (range -10°C to 150°C)</w:t>
            </w:r>
          </w:p>
        </w:tc>
        <w:tc>
          <w:tcPr/>
          <w:p>
            <w:pPr>
              <w:pStyle w:val="Compact"/>
              <w:jc w:val="left"/>
            </w:pPr>
            <w:r>
              <w:t xml:space="preserve">2</w:t>
            </w:r>
          </w:p>
        </w:tc>
      </w:tr>
      <w:tr>
        <w:tc>
          <w:tcPr/>
          <w:p>
            <w:pPr>
              <w:pStyle w:val="Compact"/>
              <w:jc w:val="left"/>
            </w:pPr>
            <w:r>
              <w:t xml:space="preserve">TDS Meter</w:t>
            </w:r>
          </w:p>
        </w:tc>
        <w:tc>
          <w:tcPr/>
          <w:p>
            <w:pPr>
              <w:pStyle w:val="Compact"/>
              <w:jc w:val="left"/>
            </w:pPr>
            <w:r>
              <w:t xml:space="preserve">Portable Total Dissolved Solids meter</w:t>
            </w:r>
          </w:p>
        </w:tc>
        <w:tc>
          <w:tcPr/>
          <w:p>
            <w:pPr>
              <w:pStyle w:val="Compact"/>
              <w:jc w:val="left"/>
            </w:pPr>
            <w:r>
              <w:t xml:space="preserve">1</w:t>
            </w:r>
          </w:p>
        </w:tc>
      </w:tr>
    </w:tbl>
    <w:bookmarkEnd w:id="23"/>
    <w:bookmarkStart w:id="24" w:name="experimental-procedure"/>
    <w:p>
      <w:pPr>
        <w:pStyle w:val="Heading2"/>
      </w:pPr>
      <w:r>
        <w:t xml:space="preserve">4. Experimental Procedure</w:t>
      </w:r>
    </w:p>
    <w:p>
      <w:pPr>
        <w:pStyle w:val="FirstParagraph"/>
      </w:pPr>
      <w:r>
        <w:t xml:space="preserve">The Chemical Engineer shall follow these steps precisely to ensure data integrity. The experiment is scheduled to run from 08:00 to 16:00 to capture peak solar hours in Kabul.</w:t>
      </w:r>
    </w:p>
    <w:p>
      <w:pPr>
        <w:numPr>
          <w:ilvl w:val="0"/>
          <w:numId w:val="1002"/>
        </w:numPr>
        <w:pStyle w:val="Compact"/>
      </w:pPr>
      <w:r>
        <w:rPr>
          <w:bCs/>
          <w:b/>
        </w:rPr>
        <w:t xml:space="preserve">Site Preparation:</w:t>
      </w:r>
      <w:r>
        <w:t xml:space="preserve"> </w:t>
      </w:r>
      <w:r>
        <w:t xml:space="preserve">Select a location in Kabul with unobstructed southern exposure. Ensure the ground is level to prevent spillage.</w:t>
      </w:r>
    </w:p>
    <w:p>
      <w:pPr>
        <w:numPr>
          <w:ilvl w:val="0"/>
          <w:numId w:val="1002"/>
        </w:numPr>
        <w:pStyle w:val="Compact"/>
      </w:pPr>
      <w:r>
        <w:rPr>
          <w:bCs/>
          <w:b/>
        </w:rPr>
        <w:t xml:space="preserve">Apparatus Assembly:</w:t>
      </w:r>
      <w:r>
        <w:t xml:space="preserve"> </w:t>
      </w:r>
      <w:r>
        <w:t xml:space="preserve">Place the black basin on the ground. Line the interior with the wick material, ensuring it extends into the water reservoir and up the sides.</w:t>
      </w:r>
    </w:p>
    <w:p>
      <w:pPr>
        <w:numPr>
          <w:ilvl w:val="0"/>
          <w:numId w:val="1002"/>
        </w:numPr>
        <w:pStyle w:val="Compact"/>
      </w:pPr>
      <w:r>
        <w:rPr>
          <w:bCs/>
          <w:b/>
        </w:rPr>
        <w:t xml:space="preserve">Water Introduction:</w:t>
      </w:r>
      <w:r>
        <w:t xml:space="preserve"> </w:t>
      </w:r>
      <w:r>
        <w:t xml:space="preserve">Pour 5 liters of the source water into the basin. Measure and record the initial Temperature and Total Dissolved Solids (TDS) of the source water.</w:t>
      </w:r>
    </w:p>
    <w:p>
      <w:pPr>
        <w:numPr>
          <w:ilvl w:val="0"/>
          <w:numId w:val="1002"/>
        </w:numPr>
        <w:pStyle w:val="Compact"/>
      </w:pPr>
      <w:r>
        <w:rPr>
          <w:bCs/>
          <w:b/>
        </w:rPr>
        <w:t xml:space="preserve">Sealing:</w:t>
      </w:r>
      <w:r>
        <w:t xml:space="preserve"> </w:t>
      </w:r>
      <w:r>
        <w:t xml:space="preserve">Cover the basin with the clear glass/acrylic sheet. Seal the edges with clay or silicone to prevent vapor escape. Angle the cover so the lowest point is directly above the collection vessel.</w:t>
      </w:r>
    </w:p>
    <w:p>
      <w:pPr>
        <w:numPr>
          <w:ilvl w:val="0"/>
          <w:numId w:val="1002"/>
        </w:numPr>
        <w:pStyle w:val="Compact"/>
      </w:pPr>
      <w:r>
        <w:rPr>
          <w:bCs/>
          <w:b/>
        </w:rPr>
        <w:t xml:space="preserve">Monitoring:</w:t>
      </w:r>
      <w:r>
        <w:t xml:space="preserve"> </w:t>
      </w:r>
      <w:r>
        <w:t xml:space="preserve">The Chemical Engineer must record the internal temperature of the still and the ambient air temperature every 30 minutes. Note any changes in weather conditions, such as dust storms (common in Kabul), which may affect solar irradiance.</w:t>
      </w:r>
    </w:p>
    <w:p>
      <w:pPr>
        <w:numPr>
          <w:ilvl w:val="0"/>
          <w:numId w:val="1002"/>
        </w:numPr>
        <w:pStyle w:val="Compact"/>
      </w:pPr>
      <w:r>
        <w:rPr>
          <w:bCs/>
          <w:b/>
        </w:rPr>
        <w:t xml:space="preserve">Collection:</w:t>
      </w:r>
      <w:r>
        <w:t xml:space="preserve"> </w:t>
      </w:r>
      <w:r>
        <w:t xml:space="preserve">Condensed water will drip into the collection vessel. Do not disturb the apparatus during the process.</w:t>
      </w:r>
    </w:p>
    <w:p>
      <w:pPr>
        <w:numPr>
          <w:ilvl w:val="0"/>
          <w:numId w:val="1002"/>
        </w:numPr>
        <w:pStyle w:val="Compact"/>
      </w:pPr>
      <w:r>
        <w:rPr>
          <w:bCs/>
          <w:b/>
        </w:rPr>
        <w:t xml:space="preserve">Termination:</w:t>
      </w:r>
      <w:r>
        <w:t xml:space="preserve"> </w:t>
      </w:r>
      <w:r>
        <w:t xml:space="preserve">At 16:00, carefully remove the cover. Measure the volume of distilled water collected.</w:t>
      </w:r>
    </w:p>
    <w:bookmarkEnd w:id="24"/>
    <w:bookmarkStart w:id="25" w:name="data-analysis-and-quality-control"/>
    <w:p>
      <w:pPr>
        <w:pStyle w:val="Heading2"/>
      </w:pPr>
      <w:r>
        <w:t xml:space="preserve">5. Data Analysis and Quality Control</w:t>
      </w:r>
    </w:p>
    <w:p>
      <w:pPr>
        <w:pStyle w:val="FirstParagraph"/>
      </w:pPr>
      <w:r>
        <w:t xml:space="preserve">Upon completion, the Chemical Engineer must perform the following analyses:</w:t>
      </w:r>
    </w:p>
    <w:p>
      <w:pPr>
        <w:numPr>
          <w:ilvl w:val="0"/>
          <w:numId w:val="1003"/>
        </w:numPr>
        <w:pStyle w:val="Compact"/>
      </w:pPr>
      <w:r>
        <w:rPr>
          <w:bCs/>
          <w:b/>
        </w:rPr>
        <w:t xml:space="preserve">Efficiency Calculation:</w:t>
      </w:r>
      <w:r>
        <w:t xml:space="preserve"> </w:t>
      </w:r>
      <w:r>
        <w:t xml:space="preserve">Calculate the yield in liters per square meter per day (L/m²/day).</w:t>
      </w:r>
    </w:p>
    <w:p>
      <w:pPr>
        <w:numPr>
          <w:ilvl w:val="0"/>
          <w:numId w:val="1003"/>
        </w:numPr>
        <w:pStyle w:val="Compact"/>
      </w:pPr>
      <w:r>
        <w:rPr>
          <w:bCs/>
          <w:b/>
        </w:rPr>
        <w:t xml:space="preserve">Purity Verification:</w:t>
      </w:r>
      <w:r>
        <w:t xml:space="preserve"> </w:t>
      </w:r>
      <w:r>
        <w:t xml:space="preserve">Measure the TDS of the collected distillate. A successful purification process in the Kabul context should reduce TDS to below 500 ppm, ideally approaching 0 ppm.</w:t>
      </w:r>
    </w:p>
    <w:p>
      <w:pPr>
        <w:numPr>
          <w:ilvl w:val="0"/>
          <w:numId w:val="1003"/>
        </w:numPr>
        <w:pStyle w:val="Compact"/>
      </w:pPr>
      <w:r>
        <w:rPr>
          <w:bCs/>
          <w:b/>
        </w:rPr>
        <w:t xml:space="preserve">Energy Balance:</w:t>
      </w:r>
      <w:r>
        <w:t xml:space="preserve"> </w:t>
      </w:r>
      <w:r>
        <w:t xml:space="preserve">Estimate the energy input based on local solar radiation data for Kabul and compare it to the latent heat of vaporization required for the collected volume.</w:t>
      </w:r>
    </w:p>
    <w:bookmarkEnd w:id="25"/>
    <w:bookmarkStart w:id="26" w:name="conclusion-and-reporting"/>
    <w:p>
      <w:pPr>
        <w:pStyle w:val="Heading2"/>
      </w:pPr>
      <w:r>
        <w:t xml:space="preserve">6. Conclusion and Reporting</w:t>
      </w:r>
    </w:p>
    <w:p>
      <w:pPr>
        <w:pStyle w:val="FirstParagraph"/>
      </w:pPr>
      <w:r>
        <w:t xml:space="preserve">The final report must address the viability of this technology for rural communities in Afghanistan. The Chemical Engineer should discuss the scalability of the design, the durability of local materials under Kabul's climate, and the potential for integration into existing water infrastructure. This protocol serves as a foundational step toward developing sustainable, low-energy water treatment solutions for the region.</w:t>
      </w:r>
    </w:p>
    <w:bookmarkEnd w:id="26"/>
    <w:p>
      <w:pPr>
        <w:pStyle w:val="BodyText"/>
      </w:pPr>
      <w:r>
        <w:rPr>
          <w:bCs/>
          <w:b/>
        </w:rPr>
        <w:t xml:space="preserve">Approved By:</w:t>
      </w:r>
    </w:p>
    <w:p>
      <w:pPr>
        <w:pStyle w:val="BodyText"/>
      </w:pPr>
      <w:r>
        <w:t xml:space="preserve">__________________________</w:t>
      </w:r>
    </w:p>
    <w:p>
      <w:pPr>
        <w:pStyle w:val="BodyText"/>
      </w:pPr>
      <w:r>
        <w:t xml:space="preserve">Lead Chemical Engineer</w:t>
      </w:r>
    </w:p>
    <w:p>
      <w:pPr>
        <w:pStyle w:val="BodyText"/>
      </w:pPr>
      <w:r>
        <w:t xml:space="preserve">Kabul University Engineering Faculty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Water Purification via Solar Distillation</dc:title>
  <dc:creator/>
  <dc:language>en</dc:language>
  <cp:keywords/>
  <dcterms:created xsi:type="dcterms:W3CDTF">2026-10-10T02:22:38Z</dcterms:created>
  <dcterms:modified xsi:type="dcterms:W3CDTF">2026-10-10T02:22:38Z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