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CE-BA-2023-001</w:t>
      </w:r>
    </w:p>
    <w:bookmarkEnd w:id="20"/>
    <w:p>
      <w:pPr>
        <w:pStyle w:val="BodyText"/>
      </w:pPr>
      <w:r>
        <w:t xml:space="preserve">1. Objective</w:t>
      </w:r>
    </w:p>
    <w:p>
      <w:pPr>
        <w:pStyle w:val="BodyText"/>
      </w:pPr>
      <w:r>
        <w:t xml:space="preserve">The primary objective of this experiment is to evaluate the efficiency of a novel catalytic process for the production of bioethanol from sugarcane bagasse, a byproduct of the sugar industry prevalent in Argentina Buenos Aires. This experiment aims to optimize reaction conditions, including temperature, pressure, and catalyst concentration, to maximize bioethanol yield while minimizing energy consumption and environmental impact. The findings will contribute to sustainable energy solutions and support the chemical engineering sector in Argentina Buenos Aires.</w:t>
      </w:r>
    </w:p>
    <w:p>
      <w:pPr>
        <w:pStyle w:val="BodyText"/>
      </w:pPr>
      <w:r>
        <w:t xml:space="preserve">2. Background</w:t>
      </w:r>
    </w:p>
    <w:p>
      <w:pPr>
        <w:pStyle w:val="BodyText"/>
      </w:pPr>
      <w:r>
        <w:t xml:space="preserve">Argentina Buenos Aires is a hub for agricultural and industrial activities, with a significant presence of the sugar and biofuel industries. Sugarcane bagasse, a fibrous residue left after extracting juice from sugarcane, is an abundant and renewable resource. However, its conversion into bioethanol requires efficient and cost-effective processes. This experiment builds on previous research conducted by chemical engineers in Argentina Buenos Aires, focusing on improving catalytic methods to enhance bioethanol production. The results will be aligned with local regulations and environmental standards set by the Argentine government.</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Sugarcane Bagasse</w:t>
            </w:r>
          </w:p>
        </w:tc>
        <w:tc>
          <w:tcPr/>
          <w:p>
            <w:pPr>
              <w:pStyle w:val="Compact"/>
              <w:jc w:val="left"/>
            </w:pPr>
            <w:r>
              <w:t xml:space="preserve">10 kg</w:t>
            </w:r>
          </w:p>
        </w:tc>
        <w:tc>
          <w:tcPr/>
          <w:p>
            <w:pPr>
              <w:pStyle w:val="Compact"/>
              <w:jc w:val="left"/>
            </w:pPr>
            <w:r>
              <w:t xml:space="preserve">Dried and ground to 2-5 mm particle size</w:t>
            </w:r>
          </w:p>
        </w:tc>
      </w:tr>
      <w:tr>
        <w:tc>
          <w:tcPr/>
          <w:p>
            <w:pPr>
              <w:pStyle w:val="Compact"/>
              <w:jc w:val="left"/>
            </w:pPr>
            <w:r>
              <w:t xml:space="preserve">Catalyst (Zeolite-based)</w:t>
            </w:r>
          </w:p>
        </w:tc>
        <w:tc>
          <w:tcPr/>
          <w:p>
            <w:pPr>
              <w:pStyle w:val="Compact"/>
              <w:jc w:val="left"/>
            </w:pPr>
            <w:r>
              <w:t xml:space="preserve">500 g</w:t>
            </w:r>
          </w:p>
        </w:tc>
        <w:tc>
          <w:tcPr/>
          <w:p>
            <w:pPr>
              <w:pStyle w:val="Compact"/>
              <w:jc w:val="left"/>
            </w:pPr>
            <w:r>
              <w:t xml:space="preserve">High surface area, acid-functionalized</w:t>
            </w:r>
          </w:p>
        </w:tc>
      </w:tr>
      <w:tr>
        <w:tc>
          <w:tcPr/>
          <w:p>
            <w:pPr>
              <w:pStyle w:val="Compact"/>
              <w:jc w:val="left"/>
            </w:pPr>
            <w:r>
              <w:t xml:space="preserve">Distilled Water</w:t>
            </w:r>
          </w:p>
        </w:tc>
        <w:tc>
          <w:tcPr/>
          <w:p>
            <w:pPr>
              <w:pStyle w:val="Compact"/>
              <w:jc w:val="left"/>
            </w:pPr>
            <w:r>
              <w:t xml:space="preserve">20 L</w:t>
            </w:r>
          </w:p>
        </w:tc>
        <w:tc>
          <w:tcPr/>
          <w:p>
            <w:pPr>
              <w:pStyle w:val="Compact"/>
              <w:jc w:val="left"/>
            </w:pPr>
            <w:r>
              <w:t xml:space="preserve">Deionized, pH 7.0</w:t>
            </w:r>
          </w:p>
        </w:tc>
      </w:tr>
      <w:tr>
        <w:tc>
          <w:tcPr/>
          <w:p>
            <w:pPr>
              <w:pStyle w:val="Compact"/>
              <w:jc w:val="left"/>
            </w:pPr>
            <w:r>
              <w:t xml:space="preserve">Reactor</w:t>
            </w:r>
          </w:p>
        </w:tc>
        <w:tc>
          <w:tcPr/>
          <w:p>
            <w:pPr>
              <w:pStyle w:val="Compact"/>
              <w:jc w:val="left"/>
            </w:pPr>
            <w:r>
              <w:t xml:space="preserve">1</w:t>
            </w:r>
          </w:p>
        </w:tc>
        <w:tc>
          <w:tcPr/>
          <w:p>
            <w:pPr>
              <w:pStyle w:val="Compact"/>
              <w:jc w:val="left"/>
            </w:pPr>
            <w:r>
              <w:t xml:space="preserve">Stainless steel, 50 L capacity, temperature-controlled</w:t>
            </w:r>
          </w:p>
        </w:tc>
      </w:tr>
      <w:tr>
        <w:tc>
          <w:tcPr/>
          <w:p>
            <w:pPr>
              <w:pStyle w:val="Compact"/>
              <w:jc w:val="left"/>
            </w:pPr>
            <w:r>
              <w:t xml:space="preserve">Gas Chromatograph</w:t>
            </w:r>
          </w:p>
        </w:tc>
        <w:tc>
          <w:tcPr/>
          <w:p>
            <w:pPr>
              <w:pStyle w:val="Compact"/>
              <w:jc w:val="left"/>
            </w:pPr>
            <w:r>
              <w:t xml:space="preserve">1</w:t>
            </w:r>
          </w:p>
        </w:tc>
        <w:tc>
          <w:tcPr/>
          <w:p>
            <w:pPr>
              <w:pStyle w:val="Compact"/>
              <w:jc w:val="left"/>
            </w:pPr>
            <w:r>
              <w:t xml:space="preserve">For bioethanol concentration analysis</w:t>
            </w:r>
          </w:p>
        </w:tc>
      </w:tr>
      <w:tr>
        <w:tc>
          <w:tcPr/>
          <w:p>
            <w:pPr>
              <w:pStyle w:val="Compact"/>
              <w:jc w:val="left"/>
            </w:pPr>
            <w:r>
              <w:t xml:space="preserve">Thermocouples</w:t>
            </w:r>
          </w:p>
        </w:tc>
        <w:tc>
          <w:tcPr/>
          <w:p>
            <w:pPr>
              <w:pStyle w:val="Compact"/>
              <w:jc w:val="left"/>
            </w:pPr>
            <w:r>
              <w:t xml:space="preserve">5</w:t>
            </w:r>
          </w:p>
        </w:tc>
        <w:tc>
          <w:tcPr/>
          <w:p>
            <w:pPr>
              <w:pStyle w:val="Compact"/>
              <w:jc w:val="left"/>
            </w:pPr>
            <w:r>
              <w:t xml:space="preserve">Range: 0-300°C, accuracy ±0.5°C</w:t>
            </w:r>
          </w:p>
        </w:tc>
      </w:tr>
      <w:tr>
        <w:tc>
          <w:tcPr/>
          <w:p>
            <w:pPr>
              <w:pStyle w:val="Compact"/>
              <w:jc w:val="left"/>
            </w:pPr>
            <w:r>
              <w:t xml:space="preserve">Pressure Gauges</w:t>
            </w:r>
          </w:p>
        </w:tc>
        <w:tc>
          <w:tcPr/>
          <w:p>
            <w:pPr>
              <w:pStyle w:val="Compact"/>
              <w:jc w:val="left"/>
            </w:pPr>
            <w:r>
              <w:t xml:space="preserve">3</w:t>
            </w:r>
          </w:p>
        </w:tc>
        <w:tc>
          <w:tcPr/>
          <w:p>
            <w:pPr>
              <w:pStyle w:val="Compact"/>
              <w:jc w:val="left"/>
            </w:pPr>
            <w:r>
              <w:t xml:space="preserve">Range: 0-10 bar, accuracy ±0.1 bar</w:t>
            </w:r>
          </w:p>
        </w:tc>
      </w:tr>
    </w:tbl>
    <w:p>
      <w:pPr>
        <w:pStyle w:val="BodyText"/>
      </w:pPr>
      <w:r>
        <w:t xml:space="preserve">4. Procedure</w:t>
      </w:r>
    </w:p>
    <w:p>
      <w:pPr>
        <w:pStyle w:val="BodyText"/>
      </w:pPr>
      <w:r>
        <w:t xml:space="preserve">The experiment will be conducted in a controlled laboratory environment in Argentina Buenos Aires, adhering to safety protocols established by local chemical engineering standards. The procedure is divided into the following steps:</w:t>
      </w:r>
    </w:p>
    <w:p>
      <w:pPr>
        <w:numPr>
          <w:ilvl w:val="0"/>
          <w:numId w:val="1001"/>
        </w:numPr>
        <w:pStyle w:val="Compact"/>
      </w:pPr>
      <w:r>
        <w:rPr>
          <w:bCs/>
          <w:b/>
        </w:rPr>
        <w:t xml:space="preserve">Preparation of Feedstock:</w:t>
      </w:r>
      <w:r>
        <w:t xml:space="preserve"> </w:t>
      </w:r>
      <w:r>
        <w:t xml:space="preserve">The sugarcane bagasse will be dried at 105°C for 24 hours to reduce moisture content to less than 5%. It will then be ground to a particle size of 2-5 mm to ensure uniform reaction conditions.</w:t>
      </w:r>
    </w:p>
    <w:p>
      <w:pPr>
        <w:numPr>
          <w:ilvl w:val="0"/>
          <w:numId w:val="1001"/>
        </w:numPr>
        <w:pStyle w:val="Compact"/>
      </w:pPr>
      <w:r>
        <w:rPr>
          <w:bCs/>
          <w:b/>
        </w:rPr>
        <w:t xml:space="preserve">Reactor Setup:</w:t>
      </w:r>
      <w:r>
        <w:t xml:space="preserve"> </w:t>
      </w:r>
      <w:r>
        <w:t xml:space="preserve">The stainless steel reactor will be cleaned and sanitized. Thermocouples and pressure gauges will be installed to monitor reaction conditions. The reactor will be filled with 10 kg of prepared bagasse and 20 L of distilled water.</w:t>
      </w:r>
    </w:p>
    <w:p>
      <w:pPr>
        <w:numPr>
          <w:ilvl w:val="0"/>
          <w:numId w:val="1001"/>
        </w:numPr>
        <w:pStyle w:val="Compact"/>
      </w:pPr>
      <w:r>
        <w:rPr>
          <w:bCs/>
          <w:b/>
        </w:rPr>
        <w:t xml:space="preserve">Catalyst Addition:</w:t>
      </w:r>
      <w:r>
        <w:t xml:space="preserve"> </w:t>
      </w:r>
      <w:r>
        <w:t xml:space="preserve">The zeolite-based catalyst will be added to the reactor in increments of 100 g, with each increment followed by a 30-minute mixing period to ensure even distribution.</w:t>
      </w:r>
    </w:p>
    <w:p>
      <w:pPr>
        <w:numPr>
          <w:ilvl w:val="0"/>
          <w:numId w:val="1001"/>
        </w:numPr>
        <w:pStyle w:val="Compact"/>
      </w:pPr>
      <w:r>
        <w:rPr>
          <w:bCs/>
          <w:b/>
        </w:rPr>
        <w:t xml:space="preserve">Reaction Conditions:</w:t>
      </w:r>
      <w:r>
        <w:t xml:space="preserve"> </w:t>
      </w:r>
      <w:r>
        <w:t xml:space="preserve">The reactor will be heated to 180°C at a rate of 5°C per minute. The pressure will be maintained at 5 bar using a pressure control valve. The reaction will proceed for 4 hours, with continuous monitoring of temperature and pressure.</w:t>
      </w:r>
    </w:p>
    <w:p>
      <w:pPr>
        <w:numPr>
          <w:ilvl w:val="0"/>
          <w:numId w:val="1001"/>
        </w:numPr>
        <w:pStyle w:val="Compact"/>
      </w:pPr>
      <w:r>
        <w:rPr>
          <w:bCs/>
          <w:b/>
        </w:rPr>
        <w:t xml:space="preserve">Sampling:</w:t>
      </w:r>
      <w:r>
        <w:t xml:space="preserve"> </w:t>
      </w:r>
      <w:r>
        <w:t xml:space="preserve">Samples of the reaction mixture will be taken every 30 minutes using a sampling port. Each sample will be analyzed using gas chromatography to determine bioethanol concentration.</w:t>
      </w:r>
    </w:p>
    <w:p>
      <w:pPr>
        <w:numPr>
          <w:ilvl w:val="0"/>
          <w:numId w:val="1001"/>
        </w:numPr>
        <w:pStyle w:val="Compact"/>
      </w:pPr>
      <w:r>
        <w:rPr>
          <w:bCs/>
          <w:b/>
        </w:rPr>
        <w:t xml:space="preserve">Post-Reaction Analysis:</w:t>
      </w:r>
      <w:r>
        <w:t xml:space="preserve"> </w:t>
      </w:r>
      <w:r>
        <w:t xml:space="preserve">After 4 hours, the reactor will be cooled to room temperature. The remaining solid residue will be filtered and dried for further analysis. The liquid phase will be analyzed for bioethanol yield and purity.</w:t>
      </w:r>
    </w:p>
    <w:p>
      <w:pPr>
        <w:pStyle w:val="FirstParagraph"/>
      </w:pPr>
      <w:r>
        <w:t xml:space="preserve">5. Safety Precautions</w:t>
      </w:r>
    </w:p>
    <w:p>
      <w:pPr>
        <w:pStyle w:val="BodyText"/>
      </w:pPr>
      <w:r>
        <w:t xml:space="preserve">Given the high temperatures and pressures involved, strict safety measures will be implemented in accordance with regulations in Argentina Buenos Aires:</w:t>
      </w:r>
    </w:p>
    <w:p>
      <w:pPr>
        <w:numPr>
          <w:ilvl w:val="0"/>
          <w:numId w:val="1002"/>
        </w:numPr>
        <w:pStyle w:val="Compact"/>
      </w:pPr>
      <w:r>
        <w:t xml:space="preserve">All personnel must wear appropriate personal protective equipment (PPE), including heat-resistant gloves, safety goggles, and lab coats.</w:t>
      </w:r>
    </w:p>
    <w:p>
      <w:pPr>
        <w:numPr>
          <w:ilvl w:val="0"/>
          <w:numId w:val="1002"/>
        </w:numPr>
        <w:pStyle w:val="Compact"/>
      </w:pPr>
      <w:r>
        <w:t xml:space="preserve">The reactor will be equipped with pressure relief valves to prevent over-pressurization.</w:t>
      </w:r>
    </w:p>
    <w:p>
      <w:pPr>
        <w:numPr>
          <w:ilvl w:val="0"/>
          <w:numId w:val="1002"/>
        </w:numPr>
        <w:pStyle w:val="Compact"/>
      </w:pPr>
      <w:r>
        <w:t xml:space="preserve">Spill kits and fire extinguishers will be readily available in the laboratory.</w:t>
      </w:r>
    </w:p>
    <w:p>
      <w:pPr>
        <w:numPr>
          <w:ilvl w:val="0"/>
          <w:numId w:val="1002"/>
        </w:numPr>
        <w:pStyle w:val="Compact"/>
      </w:pPr>
      <w:r>
        <w:t xml:space="preserve">All waste materials will be disposed of according to local environmental regulations.</w:t>
      </w:r>
    </w:p>
    <w:p>
      <w:pPr>
        <w:pStyle w:val="FirstParagraph"/>
      </w:pPr>
      <w:r>
        <w:t xml:space="preserve">6. Data Collection and Analysis</w:t>
      </w:r>
    </w:p>
    <w:p>
      <w:pPr>
        <w:pStyle w:val="BodyText"/>
      </w:pPr>
      <w:r>
        <w:t xml:space="preserve">Data will be collected continuously throughout the experiment, including temperature, pressure, and bioethanol concentration. The following parameters will be analyzed:</w:t>
      </w:r>
    </w:p>
    <w:p>
      <w:pPr>
        <w:numPr>
          <w:ilvl w:val="0"/>
          <w:numId w:val="1003"/>
        </w:numPr>
        <w:pStyle w:val="Compact"/>
      </w:pPr>
      <w:r>
        <w:rPr>
          <w:bCs/>
          <w:b/>
        </w:rPr>
        <w:t xml:space="preserve">Bioethanol Yield:</w:t>
      </w:r>
      <w:r>
        <w:t xml:space="preserve"> </w:t>
      </w:r>
      <w:r>
        <w:t xml:space="preserve">Calculated as the percentage of theoretical maximum yield based on the amount of bagasse used.</w:t>
      </w:r>
    </w:p>
    <w:p>
      <w:pPr>
        <w:numPr>
          <w:ilvl w:val="0"/>
          <w:numId w:val="1003"/>
        </w:numPr>
        <w:pStyle w:val="Compact"/>
      </w:pPr>
      <w:r>
        <w:rPr>
          <w:bCs/>
          <w:b/>
        </w:rPr>
        <w:t xml:space="preserve">Reaction Kinetics:</w:t>
      </w:r>
      <w:r>
        <w:t xml:space="preserve"> </w:t>
      </w:r>
      <w:r>
        <w:t xml:space="preserve">Determined by plotting bioethanol concentration against time to identify the rate-limiting step.</w:t>
      </w:r>
    </w:p>
    <w:p>
      <w:pPr>
        <w:numPr>
          <w:ilvl w:val="0"/>
          <w:numId w:val="1003"/>
        </w:numPr>
        <w:pStyle w:val="Compact"/>
      </w:pPr>
      <w:r>
        <w:rPr>
          <w:bCs/>
          <w:b/>
        </w:rPr>
        <w:t xml:space="preserve">Catalyst Efficiency:</w:t>
      </w:r>
      <w:r>
        <w:t xml:space="preserve"> </w:t>
      </w:r>
      <w:r>
        <w:t xml:space="preserve">Evaluated by comparing bioethanol yields at different catalyst concentrations.</w:t>
      </w:r>
    </w:p>
    <w:p>
      <w:pPr>
        <w:numPr>
          <w:ilvl w:val="0"/>
          <w:numId w:val="1003"/>
        </w:numPr>
        <w:pStyle w:val="Compact"/>
      </w:pPr>
      <w:r>
        <w:rPr>
          <w:bCs/>
          <w:b/>
        </w:rPr>
        <w:t xml:space="preserve">Energy Consumption:</w:t>
      </w:r>
      <w:r>
        <w:t xml:space="preserve"> </w:t>
      </w:r>
      <w:r>
        <w:t xml:space="preserve">Measured in kWh per liter of bioethanol produced to assess process sustainability.</w:t>
      </w:r>
    </w:p>
    <w:p>
      <w:pPr>
        <w:pStyle w:val="FirstParagraph"/>
      </w:pPr>
      <w:r>
        <w:t xml:space="preserve">Statistical analysis will be performed using software tools to ensure the reliability of the results. The findings will be compared with existing data from similar experiments conducted in Argentina Buenos Aires to validate the effectiveness of the proposed method.</w:t>
      </w:r>
    </w:p>
    <w:p>
      <w:pPr>
        <w:pStyle w:val="BodyText"/>
      </w:pPr>
      <w:r>
        <w:t xml:space="preserve">7. Expected Outcomes</w:t>
      </w:r>
    </w:p>
    <w:p>
      <w:pPr>
        <w:pStyle w:val="BodyText"/>
      </w:pPr>
      <w:r>
        <w:t xml:space="preserve">This experiment is expected to provide valuable insights into the optimization of bioethanol production from sugarcane bagasse using a zeolite-based catalyst. The chemical engineer leading the study anticipates achieving a bioethanol yield of at least 80% of the theoretical maximum, with energy consumption reduced by 15% compared to conventional methods. These outcomes will support the development of sustainable biofuel technologies in Argentina Buenos Aires, contributing to the region's economic and environmental goals.</w:t>
      </w:r>
    </w:p>
    <w:p>
      <w:pPr>
        <w:pStyle w:val="BodyText"/>
      </w:pPr>
      <w:r>
        <w:t xml:space="preserve">8. Conclusion</w:t>
      </w:r>
    </w:p>
    <w:p>
      <w:pPr>
        <w:pStyle w:val="BodyText"/>
      </w:pPr>
      <w:r>
        <w:t xml:space="preserve">This experiment protocol outlines a systematic approach to evaluating a novel catalytic process for bioethanol production, tailored to the resources and regulatory environment of Argentina Buenos Aires. By adhering to rigorous scientific methods and safety standards, the chemical engineer aims to deliver results that advance the field of renewable energy and support local industry. The findings will be documented and shared with relevant stakeholders to promote further research and implementation.</w:t>
      </w:r>
    </w:p>
    <w:p>
      <w:pPr>
        <w:pStyle w:val="BodyText"/>
      </w:pPr>
      <w:r>
        <w:t xml:space="preserve">Prepared by: [Chemical Engineer Name]</w:t>
      </w:r>
    </w:p>
    <w:p>
      <w:pPr>
        <w:pStyle w:val="BodyText"/>
      </w:pPr>
      <w:r>
        <w:t xml:space="preserve">Approved by: [Supervisor Name]</w:t>
      </w:r>
    </w:p>
    <w:p>
      <w:pPr>
        <w:pStyle w:val="BodyText"/>
      </w:pPr>
      <w:r>
        <w:t xml:space="preserve">Location: Argentina Buenos Aires</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Argentina Buenos Aires</dc:title>
  <dc:creator/>
  <dc:language>en</dc:language>
  <cp:keywords/>
  <dcterms:created xsi:type="dcterms:W3CDTF">2026-10-10T02:33:45Z</dcterms:created>
  <dcterms:modified xsi:type="dcterms:W3CDTF">2026-10-10T02:33:45Z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