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Chemical</w:t>
      </w:r>
      <w:r>
        <w:t xml:space="preserve"> </w:t>
      </w:r>
      <w:r>
        <w:t xml:space="preserve">Engineer</w:t>
      </w:r>
      <w:r>
        <w:t xml:space="preserve"> </w:t>
      </w:r>
      <w:r>
        <w:t xml:space="preserve">-</w:t>
      </w:r>
      <w:r>
        <w:t xml:space="preserve"> </w:t>
      </w:r>
      <w:r>
        <w:t xml:space="preserve">Argentina</w:t>
      </w:r>
      <w:r>
        <w:t xml:space="preserve"> </w:t>
      </w:r>
      <w:r>
        <w:t xml:space="preserve">Córdoba</w:t>
      </w:r>
    </w:p>
    <w:bookmarkStart w:id="31" w:name="X97337110348a805923935bafe0615a917f36707"/>
    <w:p>
      <w:pPr>
        <w:pStyle w:val="Heading1"/>
      </w:pPr>
      <w:r>
        <w:t xml:space="preserve">Experiment Protocol: Optimization of Bioethanol Production from Sugarcane Bagasse</w:t>
      </w:r>
    </w:p>
    <w:p>
      <w:pPr>
        <w:pStyle w:val="FirstParagraph"/>
      </w:pPr>
      <w:r>
        <w:rPr>
          <w:bCs/>
          <w:b/>
        </w:rPr>
        <w:t xml:space="preserve">Location:</w:t>
      </w:r>
      <w:r>
        <w:t xml:space="preserve"> </w:t>
      </w:r>
      <w:r>
        <w:t xml:space="preserve">Córdoba, Argentina</w:t>
      </w:r>
    </w:p>
    <w:p>
      <w:pPr>
        <w:pStyle w:val="BodyText"/>
      </w:pPr>
      <w:r>
        <w:rPr>
          <w:bCs/>
          <w:b/>
        </w:rPr>
        <w:t xml:space="preserve">Lead Chemical Engineer:</w:t>
      </w:r>
      <w:r>
        <w:t xml:space="preserve"> </w:t>
      </w:r>
      <w:r>
        <w:t xml:space="preserve">[Name Redacted]</w:t>
      </w:r>
    </w:p>
    <w:p>
      <w:pPr>
        <w:pStyle w:val="BodyText"/>
      </w:pPr>
      <w:r>
        <w:rPr>
          <w:bCs/>
          <w:b/>
        </w:rPr>
        <w:t xml:space="preserve">Institution:</w:t>
      </w:r>
      <w:r>
        <w:t xml:space="preserve"> </w:t>
      </w:r>
      <w:r>
        <w:t xml:space="preserve">Faculty of Chemical Engineering, National University of Córdoba (UNC)</w:t>
      </w:r>
    </w:p>
    <w:p>
      <w:pPr>
        <w:pStyle w:val="BodyText"/>
      </w:pPr>
      <w:r>
        <w:rPr>
          <w:bCs/>
          <w:b/>
        </w:rPr>
        <w:t xml:space="preserve">Date:</w:t>
      </w:r>
      <w:r>
        <w:t xml:space="preserve"> </w:t>
      </w:r>
      <w:r>
        <w:t xml:space="preserve">October 24, 2023</w:t>
      </w:r>
    </w:p>
    <w:p>
      <w:pPr>
        <w:pStyle w:val="BodyText"/>
      </w:pPr>
      <w:r>
        <w:rPr>
          <w:bCs/>
          <w:b/>
        </w:rPr>
        <w:t xml:space="preserve">Protocol ID:</w:t>
      </w:r>
      <w:r>
        <w:t xml:space="preserve"> </w:t>
      </w:r>
      <w:r>
        <w:t xml:space="preserve">CHEM-COR-2023-042</w:t>
      </w:r>
    </w:p>
    <w:bookmarkStart w:id="20" w:name="introduction-and-context"/>
    <w:p>
      <w:pPr>
        <w:pStyle w:val="Heading2"/>
      </w:pPr>
      <w:r>
        <w:t xml:space="preserve">1. Introduction and Context</w:t>
      </w:r>
    </w:p>
    <w:p>
      <w:pPr>
        <w:pStyle w:val="FirstParagraph"/>
      </w:pPr>
      <w:r>
        <w:t xml:space="preserve">This Experiment Protocol is designed to guide a Chemical Engineer through the optimization of bioethanol production using sugarcane bagasse as the primary feedstock. The study is situated in Córdoba, Argentina, a region renowned for its robust agricultural sector and significant sugarcane cultivation. The objective is to enhance the efficiency of enzymatic hydrolysis and fermentation processes, aligning with Argentina's national goals for renewable energy and sustainable industrial practices.</w:t>
      </w:r>
    </w:p>
    <w:p>
      <w:pPr>
        <w:pStyle w:val="BodyText"/>
      </w:pPr>
      <w:r>
        <w:t xml:space="preserve">The Chemical Engineer leading this experiment must adhere to strict safety and operational standards, ensuring that the methodology is reproducible and compliant with local regulations in Córdoba. The protocol emphasizes precision, safety, and environmental responsibility, reflecting the high standards expected in chemical engineering research and industrial applications.</w:t>
      </w:r>
    </w:p>
    <w:bookmarkEnd w:id="20"/>
    <w:bookmarkStart w:id="21" w:name="objectives"/>
    <w:p>
      <w:pPr>
        <w:pStyle w:val="Heading2"/>
      </w:pPr>
      <w:r>
        <w:t xml:space="preserve">2. Objectives</w:t>
      </w:r>
    </w:p>
    <w:p>
      <w:pPr>
        <w:numPr>
          <w:ilvl w:val="0"/>
          <w:numId w:val="1001"/>
        </w:numPr>
        <w:pStyle w:val="Compact"/>
      </w:pPr>
      <w:r>
        <w:t xml:space="preserve">To evaluate the effect of varying enzyme concentrations on the hydrolysis rate of sugarcane bagasse.</w:t>
      </w:r>
    </w:p>
    <w:p>
      <w:pPr>
        <w:numPr>
          <w:ilvl w:val="0"/>
          <w:numId w:val="1001"/>
        </w:numPr>
        <w:pStyle w:val="Compact"/>
      </w:pPr>
      <w:r>
        <w:t xml:space="preserve">To optimize fermentation conditions for maximum bioethanol yield.</w:t>
      </w:r>
    </w:p>
    <w:p>
      <w:pPr>
        <w:numPr>
          <w:ilvl w:val="0"/>
          <w:numId w:val="1001"/>
        </w:numPr>
        <w:pStyle w:val="Compact"/>
      </w:pPr>
      <w:r>
        <w:t xml:space="preserve">To assess the economic and environmental feasibility of scaling up the process in Córdoba's industrial context.</w:t>
      </w:r>
    </w:p>
    <w:bookmarkEnd w:id="21"/>
    <w:bookmarkStart w:id="22" w:name="materials-and-equipment"/>
    <w:p>
      <w:pPr>
        <w:pStyle w:val="Heading2"/>
      </w:pPr>
      <w:r>
        <w:t xml:space="preserve">3. Materials and Equipment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Sugarcane Bagasse</w:t>
            </w:r>
          </w:p>
        </w:tc>
        <w:tc>
          <w:tcPr/>
          <w:p>
            <w:pPr>
              <w:pStyle w:val="Compact"/>
              <w:jc w:val="left"/>
            </w:pPr>
            <w:r>
              <w:t xml:space="preserve">Locally sourced from Córdoba mills</w:t>
            </w:r>
          </w:p>
        </w:tc>
        <w:tc>
          <w:tcPr/>
          <w:p>
            <w:pPr>
              <w:pStyle w:val="Compact"/>
              <w:jc w:val="left"/>
            </w:pPr>
            <w:r>
              <w:t xml:space="preserve">5 kg</w:t>
            </w:r>
          </w:p>
        </w:tc>
      </w:tr>
      <w:tr>
        <w:tc>
          <w:tcPr/>
          <w:p>
            <w:pPr>
              <w:pStyle w:val="Compact"/>
              <w:jc w:val="left"/>
            </w:pPr>
            <w:r>
              <w:t xml:space="preserve">Cellulase Enzyme</w:t>
            </w:r>
          </w:p>
        </w:tc>
        <w:tc>
          <w:tcPr/>
          <w:p>
            <w:pPr>
              <w:pStyle w:val="Compact"/>
              <w:jc w:val="left"/>
            </w:pPr>
            <w:r>
              <w:t xml:space="preserve">Commercial grade, 150 FPU/g</w:t>
            </w:r>
          </w:p>
        </w:tc>
        <w:tc>
          <w:tcPr/>
          <w:p>
            <w:pPr>
              <w:pStyle w:val="Compact"/>
              <w:jc w:val="left"/>
            </w:pPr>
            <w:r>
              <w:t xml:space="preserve">100 g</w:t>
            </w:r>
          </w:p>
        </w:tc>
      </w:tr>
      <w:tr>
        <w:tc>
          <w:tcPr/>
          <w:p>
            <w:pPr>
              <w:pStyle w:val="Compact"/>
              <w:jc w:val="left"/>
            </w:pPr>
            <w:r>
              <w:t xml:space="preserve">Yeast (Saccharomyces cerevisiae)</w:t>
            </w:r>
          </w:p>
        </w:tc>
        <w:tc>
          <w:tcPr/>
          <w:p>
            <w:pPr>
              <w:pStyle w:val="Compact"/>
              <w:jc w:val="left"/>
            </w:pPr>
            <w:r>
              <w:t xml:space="preserve">Industrial strain</w:t>
            </w:r>
          </w:p>
        </w:tc>
        <w:tc>
          <w:tcPr/>
          <w:p>
            <w:pPr>
              <w:pStyle w:val="Compact"/>
              <w:jc w:val="left"/>
            </w:pPr>
            <w:r>
              <w:t xml:space="preserve">50 g</w:t>
            </w:r>
          </w:p>
        </w:tc>
      </w:tr>
      <w:tr>
        <w:tc>
          <w:tcPr/>
          <w:p>
            <w:pPr>
              <w:pStyle w:val="Compact"/>
              <w:jc w:val="left"/>
            </w:pPr>
            <w:r>
              <w:t xml:space="preserve">Bioreactor</w:t>
            </w:r>
          </w:p>
        </w:tc>
        <w:tc>
          <w:tcPr/>
          <w:p>
            <w:pPr>
              <w:pStyle w:val="Compact"/>
              <w:jc w:val="left"/>
            </w:pPr>
            <w:r>
              <w:t xml:space="preserve">5 L capacity, temperature-controlled</w:t>
            </w:r>
          </w:p>
        </w:tc>
        <w:tc>
          <w:tcPr/>
          <w:p>
            <w:pPr>
              <w:pStyle w:val="Compact"/>
              <w:jc w:val="left"/>
            </w:pPr>
            <w:r>
              <w:t xml:space="preserve">2 units</w:t>
            </w:r>
          </w:p>
        </w:tc>
      </w:tr>
      <w:tr>
        <w:tc>
          <w:tcPr/>
          <w:p>
            <w:pPr>
              <w:pStyle w:val="Compact"/>
              <w:jc w:val="left"/>
            </w:pPr>
            <w:r>
              <w:t xml:space="preserve">High-Performance Liquid Chromatography (HPLC)</w:t>
            </w:r>
          </w:p>
        </w:tc>
        <w:tc>
          <w:tcPr/>
          <w:p>
            <w:pPr>
              <w:pStyle w:val="Compact"/>
              <w:jc w:val="left"/>
            </w:pPr>
            <w:r>
              <w:t xml:space="preserve">For sugar and ethanol analysis</w:t>
            </w:r>
          </w:p>
        </w:tc>
        <w:tc>
          <w:tcPr/>
          <w:p>
            <w:pPr>
              <w:pStyle w:val="Compact"/>
              <w:jc w:val="left"/>
            </w:pPr>
            <w:r>
              <w:t xml:space="preserve">1 unit</w:t>
            </w:r>
          </w:p>
        </w:tc>
      </w:tr>
      <w:tr>
        <w:tc>
          <w:tcPr/>
          <w:p>
            <w:pPr>
              <w:pStyle w:val="Compact"/>
              <w:jc w:val="left"/>
            </w:pPr>
            <w:r>
              <w:t xml:space="preserve">Safety Equipment</w:t>
            </w:r>
          </w:p>
        </w:tc>
        <w:tc>
          <w:tcPr/>
          <w:p>
            <w:pPr>
              <w:pStyle w:val="Compact"/>
              <w:jc w:val="left"/>
            </w:pPr>
            <w:r>
              <w:t xml:space="preserve">Gloves, goggles, lab coats, fume hood</w:t>
            </w:r>
          </w:p>
        </w:tc>
        <w:tc>
          <w:tcPr/>
          <w:p>
            <w:pPr>
              <w:pStyle w:val="Compact"/>
              <w:jc w:val="left"/>
            </w:pPr>
            <w:r>
              <w:t xml:space="preserve">As needed</w:t>
            </w:r>
          </w:p>
        </w:tc>
      </w:tr>
    </w:tbl>
    <w:bookmarkEnd w:id="22"/>
    <w:bookmarkStart w:id="27" w:name="methodology"/>
    <w:p>
      <w:pPr>
        <w:pStyle w:val="Heading2"/>
      </w:pPr>
      <w:r>
        <w:t xml:space="preserve">4. Methodology</w:t>
      </w:r>
    </w:p>
    <w:bookmarkStart w:id="23" w:name="pre-treatment-of-bagasse"/>
    <w:p>
      <w:pPr>
        <w:pStyle w:val="Heading3"/>
      </w:pPr>
      <w:r>
        <w:t xml:space="preserve">4.1. Pre-treatment of Bagasse</w:t>
      </w:r>
    </w:p>
    <w:p>
      <w:pPr>
        <w:pStyle w:val="FirstParagraph"/>
      </w:pPr>
      <w:r>
        <w:t xml:space="preserve">The Chemical Engineer must first prepare the sugarcane bagasse by drying it at 105°C for 24 hours to remove moisture. The dried bagasse is then milled to a particle size of less than 2 mm. This step is crucial for increasing the surface area available for enzymatic action. The pre-treated bagasse is stored in airtight containers to prevent contamination.</w:t>
      </w:r>
    </w:p>
    <w:bookmarkEnd w:id="23"/>
    <w:bookmarkStart w:id="24" w:name="enzymatic-hydrolysis"/>
    <w:p>
      <w:pPr>
        <w:pStyle w:val="Heading3"/>
      </w:pPr>
      <w:r>
        <w:t xml:space="preserve">4.2. Enzymatic Hydrolysis</w:t>
      </w:r>
    </w:p>
    <w:p>
      <w:pPr>
        <w:pStyle w:val="FirstParagraph"/>
      </w:pPr>
      <w:r>
        <w:t xml:space="preserve">In this phase, the Chemical Engineer will conduct hydrolysis experiments using varying concentrations of cellulase enzyme (0.5%, 1.0%, 1.5%, and 2.0% w/v). Each reaction will be carried out in a 5 L bioreactor at 50°C and pH 4.8 for 72 hours. Samples will be taken at 24-hour intervals to measure the concentration of reducing sugars using the DNS method.</w:t>
      </w:r>
    </w:p>
    <w:bookmarkEnd w:id="24"/>
    <w:bookmarkStart w:id="25" w:name="fermentation"/>
    <w:p>
      <w:pPr>
        <w:pStyle w:val="Heading3"/>
      </w:pPr>
      <w:r>
        <w:t xml:space="preserve">4.3. Fermentation</w:t>
      </w:r>
    </w:p>
    <w:p>
      <w:pPr>
        <w:pStyle w:val="FirstParagraph"/>
      </w:pPr>
      <w:r>
        <w:t xml:space="preserve">The hydrolysate obtained from the enzymatic hydrolysis step will be used as the substrate for fermentation. The Chemical Engineer will inoculate the hydrolysate with Saccharomyces cerevisiae at a concentration of 5% (v/v). Fermentation will be conducted at 30°C for 48 hours under anaerobic conditions. Samples will be analyzed using HPLC to determine ethanol concentration and residual sugars.</w:t>
      </w:r>
    </w:p>
    <w:bookmarkEnd w:id="25"/>
    <w:bookmarkStart w:id="26" w:name="data-analysis"/>
    <w:p>
      <w:pPr>
        <w:pStyle w:val="Heading3"/>
      </w:pPr>
      <w:r>
        <w:t xml:space="preserve">4.4. Data Analysis</w:t>
      </w:r>
    </w:p>
    <w:p>
      <w:pPr>
        <w:pStyle w:val="FirstParagraph"/>
      </w:pPr>
      <w:r>
        <w:t xml:space="preserve">The Chemical Engineer will analyze the data to determine the optimal enzyme concentration and fermentation conditions for maximum bioethanol yield. Statistical methods, including ANOVA, will be used to assess the significance of the results. The findings will be compared with existing literature to validate the experimental outcomes.</w:t>
      </w:r>
    </w:p>
    <w:bookmarkEnd w:id="26"/>
    <w:bookmarkEnd w:id="27"/>
    <w:bookmarkStart w:id="28" w:name="safety-and-environmental-considerations"/>
    <w:p>
      <w:pPr>
        <w:pStyle w:val="Heading2"/>
      </w:pPr>
      <w:r>
        <w:t xml:space="preserve">5. Safety and Environmental Considerations</w:t>
      </w:r>
    </w:p>
    <w:p>
      <w:pPr>
        <w:pStyle w:val="FirstParagraph"/>
      </w:pPr>
      <w:r>
        <w:rPr>
          <w:bCs/>
          <w:b/>
        </w:rPr>
        <w:t xml:space="preserve">Warning:</w:t>
      </w:r>
      <w:r>
        <w:t xml:space="preserve"> </w:t>
      </w:r>
      <w:r>
        <w:t xml:space="preserve">All personnel must wear appropriate personal protective equipment (PPE) at all times. Chemical spills must be reported immediately, and waste must be disposed of according to local regulations in Córdoba.</w:t>
      </w:r>
    </w:p>
    <w:p>
      <w:pPr>
        <w:pStyle w:val="BodyText"/>
      </w:pPr>
      <w:r>
        <w:t xml:space="preserve">The Chemical Engineer is responsible for ensuring that all safety protocols are followed. This includes proper handling of chemicals, regular equipment checks, and emergency preparedness. Environmental considerations include minimizing waste, recycling water where possible, and ensuring that emissions are within permissible limits.</w:t>
      </w:r>
    </w:p>
    <w:bookmarkEnd w:id="28"/>
    <w:bookmarkStart w:id="29" w:name="expected-outcomes"/>
    <w:p>
      <w:pPr>
        <w:pStyle w:val="Heading2"/>
      </w:pPr>
      <w:r>
        <w:t xml:space="preserve">6. Expected Outcomes</w:t>
      </w:r>
    </w:p>
    <w:p>
      <w:pPr>
        <w:pStyle w:val="FirstParagraph"/>
      </w:pPr>
      <w:r>
        <w:t xml:space="preserve">The experiment aims to achieve a bioethanol yield of at least 85% of the theoretical maximum. The Chemical Engineer will also provide recommendations for scaling up the process, considering the economic and environmental context of Córdoba, Argentina. The results will contribute to the broader goal of developing sustainable biofuel production methods in the region.</w:t>
      </w:r>
    </w:p>
    <w:bookmarkEnd w:id="29"/>
    <w:bookmarkStart w:id="30" w:name="conclusion"/>
    <w:p>
      <w:pPr>
        <w:pStyle w:val="Heading2"/>
      </w:pPr>
      <w:r>
        <w:t xml:space="preserve">7. Conclusion</w:t>
      </w:r>
    </w:p>
    <w:p>
      <w:pPr>
        <w:pStyle w:val="FirstParagraph"/>
      </w:pPr>
      <w:r>
        <w:t xml:space="preserve">This Experiment Protocol provides a comprehensive guide for a Chemical Engineer to conduct a rigorous and safe study on bioethanol production from sugarcane bagasse in Córdoba, Argentina. By following this protocol, the Chemical Engineer will contribute valuable insights to the field of renewable energy and support the region's commitment to sustainable development.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Chemical Engineer - Argentina Córdoba</dc:title>
  <dc:creator/>
  <dc:language>en</dc:language>
  <cp:keywords/>
  <dcterms:created xsi:type="dcterms:W3CDTF">2026-10-10T02:49:05Z</dcterms:created>
  <dcterms:modified xsi:type="dcterms:W3CDTF">2026-10-10T02:49:05Z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