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29" w:name="Xec0c1cfbff7eb70502df9bbdadd97dd7c4d84bb"/>
    <w:p>
      <w:pPr>
        <w:pStyle w:val="Heading1"/>
      </w:pPr>
      <w:r>
        <w:t xml:space="preserve">Experiment Protocol: Chemical Engineer - Bangladesh Dhaka</w:t>
      </w:r>
    </w:p>
    <w:p>
      <w:pPr>
        <w:pStyle w:val="FirstParagraph"/>
      </w:pPr>
      <w:r>
        <w:rPr>
          <w:bCs/>
          <w:b/>
        </w:rPr>
        <w:t xml:space="preserve">Document Title:</w:t>
      </w:r>
      <w:r>
        <w:t xml:space="preserve"> </w:t>
      </w:r>
      <w:r>
        <w:t xml:space="preserve">Standard Operating Procedure for Industrial Chemical Process Optimization</w:t>
      </w:r>
    </w:p>
    <w:p>
      <w:pPr>
        <w:pStyle w:val="BodyText"/>
      </w:pPr>
      <w:r>
        <w:rPr>
          <w:bCs/>
          <w:b/>
        </w:rPr>
        <w:t xml:space="preserve">Location:</w:t>
      </w:r>
      <w:r>
        <w:t xml:space="preserve"> </w:t>
      </w:r>
      <w:r>
        <w:t xml:space="preserve">Dhaka, Bangladesh</w:t>
      </w:r>
    </w:p>
    <w:p>
      <w:pPr>
        <w:pStyle w:val="BodyText"/>
      </w:pPr>
      <w:r>
        <w:rPr>
          <w:bCs/>
          <w:b/>
        </w:rPr>
        <w:t xml:space="preserve">Target Audience:</w:t>
      </w:r>
      <w:r>
        <w:t xml:space="preserve"> </w:t>
      </w:r>
      <w:r>
        <w:t xml:space="preserve">Chemical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Chemical Engineer operating within the industrial landscape of Bangladesh Dhaka. The primary objective of this protocol is to establish a rigorous, safe, and efficient framework for conducting chemical process experiments aimed at optimizing production efficiency while adhering to local environmental regulations. Given the rapid industrialization in Dhaka, particularly in sectors such as textiles, pharmaceuticals, and petrochemicals, it is imperative that the Chemical Engineer follows standardized procedures to ensure product quality and worker safety.</w:t>
      </w:r>
    </w:p>
    <w:p>
      <w:pPr>
        <w:pStyle w:val="BodyText"/>
      </w:pPr>
      <w:r>
        <w:t xml:space="preserve">The protocol addresses the unique challenges faced in Dhaka, including high ambient temperatures, humidity levels, and the need for strict compliance with the Bangladesh Environment Conservation Rules. The Chemical Engineer must utilize this document as a mandatory guide for all experimental activities conducted in laboratory or pilot plant settings.</w:t>
      </w:r>
    </w:p>
    <w:bookmarkEnd w:id="20"/>
    <w:bookmarkStart w:id="21" w:name="safety-and-regulatory-compliance"/>
    <w:p>
      <w:pPr>
        <w:pStyle w:val="Heading2"/>
      </w:pPr>
      <w:r>
        <w:t xml:space="preserve">2. Safety and Regulatory Compliance</w:t>
      </w:r>
    </w:p>
    <w:p>
      <w:pPr>
        <w:pStyle w:val="FirstParagraph"/>
      </w:pPr>
      <w:r>
        <w:t xml:space="preserve">Safety is the paramount concern for any Chemical Engineer in Bangladesh Dhaka. Before initiating any experiment, the following safety measures must be strictly observed:</w:t>
      </w:r>
    </w:p>
    <w:p>
      <w:pPr>
        <w:numPr>
          <w:ilvl w:val="0"/>
          <w:numId w:val="1001"/>
        </w:numPr>
        <w:pStyle w:val="Compact"/>
      </w:pPr>
      <w:r>
        <w:rPr>
          <w:bCs/>
          <w:b/>
        </w:rPr>
        <w:t xml:space="preserve">Personal Protective Equipment (PPE):</w:t>
      </w:r>
      <w:r>
        <w:t xml:space="preserve"> </w:t>
      </w:r>
      <w:r>
        <w:t xml:space="preserve">The Chemical Engineer must wear appropriate PPE, including lab coats, safety goggles, chemical-resistant gloves, and closed-toe shoes. In high-risk environments, respiratory protection is mandatory.</w:t>
      </w:r>
    </w:p>
    <w:p>
      <w:pPr>
        <w:numPr>
          <w:ilvl w:val="0"/>
          <w:numId w:val="1001"/>
        </w:numPr>
        <w:pStyle w:val="Compact"/>
      </w:pPr>
      <w:r>
        <w:rPr>
          <w:bCs/>
          <w:b/>
        </w:rPr>
        <w:t xml:space="preserve">Local Regulations:</w:t>
      </w:r>
      <w:r>
        <w:t xml:space="preserve"> </w:t>
      </w:r>
      <w:r>
        <w:t xml:space="preserve">All experiments must comply with the Bangladesh Bureau of Standards (BBS) and the Department of Environment (DoE) guidelines. Waste disposal must follow the Hazardous Waste Management Rules of Bangladesh.</w:t>
      </w:r>
    </w:p>
    <w:p>
      <w:pPr>
        <w:numPr>
          <w:ilvl w:val="0"/>
          <w:numId w:val="1001"/>
        </w:numPr>
        <w:pStyle w:val="Compact"/>
      </w:pPr>
      <w:r>
        <w:rPr>
          <w:bCs/>
          <w:b/>
        </w:rPr>
        <w:t xml:space="preserve">Emergency Procedures:</w:t>
      </w:r>
      <w:r>
        <w:t xml:space="preserve"> </w:t>
      </w:r>
      <w:r>
        <w:t xml:space="preserve">The Chemical Engineer must be familiar with the location of emergency showers, eyewash stations, fire extinguishers, and first aid kits. In Dhaka, where power fluctuations are common, backup power systems for critical equipment must be verified.</w:t>
      </w:r>
    </w:p>
    <w:p>
      <w:pPr>
        <w:numPr>
          <w:ilvl w:val="0"/>
          <w:numId w:val="1001"/>
        </w:numPr>
        <w:pStyle w:val="Compact"/>
      </w:pPr>
      <w:r>
        <w:rPr>
          <w:bCs/>
          <w:b/>
        </w:rPr>
        <w:t xml:space="preserve">Training:</w:t>
      </w:r>
      <w:r>
        <w:t xml:space="preserve"> </w:t>
      </w:r>
      <w:r>
        <w:t xml:space="preserve">Only trained personnel are allowed to conduct experiments. The Chemical Engineer must ensure that all team members have undergone safety training specific to the chemicals being used.</w:t>
      </w:r>
    </w:p>
    <w:p>
      <w:pPr>
        <w:pStyle w:val="FirstParagraph"/>
      </w:pPr>
      <w:r>
        <w:rPr>
          <w:bCs/>
          <w:b/>
        </w:rPr>
        <w:t xml:space="preserve">Warning:</w:t>
      </w:r>
      <w:r>
        <w:t xml:space="preserve"> </w:t>
      </w:r>
      <w:r>
        <w:t xml:space="preserve">Failure to adhere to these safety protocols may result in severe health hazards, environmental damage, and legal consequences under Bangladeshi law.</w:t>
      </w:r>
    </w:p>
    <w:bookmarkEnd w:id="21"/>
    <w:bookmarkStart w:id="22" w:name="materials-and-equipment"/>
    <w:p>
      <w:pPr>
        <w:pStyle w:val="Heading2"/>
      </w:pPr>
      <w:r>
        <w:t xml:space="preserve">3. Materials and Equipment</w:t>
      </w:r>
    </w:p>
    <w:p>
      <w:pPr>
        <w:pStyle w:val="FirstParagraph"/>
      </w:pPr>
      <w:r>
        <w:t xml:space="preserve">The Chemical Engineer must ensure that all materials and equipment are of high quality and suitable for the experimental conditions in Dhaka. The following items are typically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Chemical Reagents</w:t>
            </w:r>
          </w:p>
        </w:tc>
        <w:tc>
          <w:tcPr/>
          <w:p>
            <w:pPr>
              <w:pStyle w:val="Compact"/>
              <w:jc w:val="left"/>
            </w:pPr>
            <w:r>
              <w:t xml:space="preserve">High purity, certified by BBS</w:t>
            </w:r>
          </w:p>
        </w:tc>
        <w:tc>
          <w:tcPr/>
          <w:p>
            <w:pPr>
              <w:pStyle w:val="Compact"/>
              <w:jc w:val="left"/>
            </w:pPr>
            <w:r>
              <w:t xml:space="preserve">As per experiment</w:t>
            </w:r>
          </w:p>
        </w:tc>
      </w:tr>
      <w:tr>
        <w:tc>
          <w:tcPr/>
          <w:p>
            <w:pPr>
              <w:pStyle w:val="Compact"/>
              <w:jc w:val="left"/>
            </w:pPr>
            <w:r>
              <w:t xml:space="preserve">Reaction Vessel</w:t>
            </w:r>
          </w:p>
        </w:tc>
        <w:tc>
          <w:tcPr/>
          <w:p>
            <w:pPr>
              <w:pStyle w:val="Compact"/>
              <w:jc w:val="left"/>
            </w:pPr>
            <w:r>
              <w:t xml:space="preserve">Stainless steel, corrosion-resistant</w:t>
            </w:r>
          </w:p>
        </w:tc>
        <w:tc>
          <w:tcPr/>
          <w:p>
            <w:pPr>
              <w:pStyle w:val="Compact"/>
              <w:jc w:val="left"/>
            </w:pPr>
            <w:r>
              <w:t xml:space="preserve">1</w:t>
            </w:r>
          </w:p>
        </w:tc>
      </w:tr>
      <w:tr>
        <w:tc>
          <w:tcPr/>
          <w:p>
            <w:pPr>
              <w:pStyle w:val="Compact"/>
              <w:jc w:val="left"/>
            </w:pPr>
            <w:r>
              <w:t xml:space="preserve">Temperature Controller</w:t>
            </w:r>
          </w:p>
        </w:tc>
        <w:tc>
          <w:tcPr/>
          <w:p>
            <w:pPr>
              <w:pStyle w:val="Compact"/>
              <w:jc w:val="left"/>
            </w:pPr>
            <w:r>
              <w:t xml:space="preserve">Digital, with alarm system</w:t>
            </w:r>
          </w:p>
        </w:tc>
        <w:tc>
          <w:tcPr/>
          <w:p>
            <w:pPr>
              <w:pStyle w:val="Compact"/>
              <w:jc w:val="left"/>
            </w:pPr>
            <w:r>
              <w:t xml:space="preserve">1</w:t>
            </w:r>
          </w:p>
        </w:tc>
      </w:tr>
      <w:tr>
        <w:tc>
          <w:tcPr/>
          <w:p>
            <w:pPr>
              <w:pStyle w:val="Compact"/>
              <w:jc w:val="left"/>
            </w:pPr>
            <w:r>
              <w:t xml:space="preserve">pH Meter</w:t>
            </w:r>
          </w:p>
        </w:tc>
        <w:tc>
          <w:tcPr/>
          <w:p>
            <w:pPr>
              <w:pStyle w:val="Compact"/>
              <w:jc w:val="left"/>
            </w:pPr>
            <w:r>
              <w:t xml:space="preserve">Calibrated, waterproof</w:t>
            </w:r>
          </w:p>
        </w:tc>
        <w:tc>
          <w:tcPr/>
          <w:p>
            <w:pPr>
              <w:pStyle w:val="Compact"/>
              <w:jc w:val="left"/>
            </w:pPr>
            <w:r>
              <w:t xml:space="preserve">1</w:t>
            </w:r>
          </w:p>
        </w:tc>
      </w:tr>
      <w:tr>
        <w:tc>
          <w:tcPr/>
          <w:p>
            <w:pPr>
              <w:pStyle w:val="Compact"/>
              <w:jc w:val="left"/>
            </w:pPr>
            <w:r>
              <w:t xml:space="preserve">Stirrer</w:t>
            </w:r>
          </w:p>
        </w:tc>
        <w:tc>
          <w:tcPr/>
          <w:p>
            <w:pPr>
              <w:pStyle w:val="Compact"/>
              <w:jc w:val="left"/>
            </w:pPr>
            <w:r>
              <w:t xml:space="preserve">Magnetic or mechanical, variable speed</w:t>
            </w:r>
          </w:p>
        </w:tc>
        <w:tc>
          <w:tcPr/>
          <w:p>
            <w:pPr>
              <w:pStyle w:val="Compact"/>
              <w:jc w:val="left"/>
            </w:pPr>
            <w:r>
              <w:t xml:space="preserve">1</w:t>
            </w:r>
          </w:p>
        </w:tc>
      </w:tr>
      <w:tr>
        <w:tc>
          <w:tcPr/>
          <w:p>
            <w:pPr>
              <w:pStyle w:val="Compact"/>
              <w:jc w:val="left"/>
            </w:pPr>
            <w:r>
              <w:t xml:space="preserve">Waste Containers</w:t>
            </w:r>
          </w:p>
        </w:tc>
        <w:tc>
          <w:tcPr/>
          <w:p>
            <w:pPr>
              <w:pStyle w:val="Compact"/>
              <w:jc w:val="left"/>
            </w:pPr>
            <w:r>
              <w:t xml:space="preserve">Labeled, leak-proof</w:t>
            </w:r>
          </w:p>
        </w:tc>
        <w:tc>
          <w:tcPr/>
          <w:p>
            <w:pPr>
              <w:pStyle w:val="Compact"/>
              <w:jc w:val="left"/>
            </w:pPr>
            <w:r>
              <w:t xml:space="preserve">Multiple</w:t>
            </w:r>
          </w:p>
        </w:tc>
      </w:tr>
    </w:tbl>
    <w:bookmarkEnd w:id="22"/>
    <w:bookmarkStart w:id="26" w:name="experimental-procedure"/>
    <w:p>
      <w:pPr>
        <w:pStyle w:val="Heading2"/>
      </w:pPr>
      <w:r>
        <w:t xml:space="preserve">4. Experimental Procedure</w:t>
      </w:r>
    </w:p>
    <w:p>
      <w:pPr>
        <w:pStyle w:val="FirstParagraph"/>
      </w:pPr>
      <w:r>
        <w:t xml:space="preserve">The Chemical Engineer must follow the step-by-step procedure outlined below to ensure consistency and accuracy in the experimental results.</w:t>
      </w:r>
    </w:p>
    <w:bookmarkStart w:id="23" w:name="preparation"/>
    <w:p>
      <w:pPr>
        <w:pStyle w:val="Heading3"/>
      </w:pPr>
      <w:r>
        <w:t xml:space="preserve">4.1 Preparation</w:t>
      </w:r>
    </w:p>
    <w:p>
      <w:pPr>
        <w:numPr>
          <w:ilvl w:val="0"/>
          <w:numId w:val="1002"/>
        </w:numPr>
        <w:pStyle w:val="Compact"/>
      </w:pPr>
      <w:r>
        <w:t xml:space="preserve">Review the experiment plan and ensure all materials are available.</w:t>
      </w:r>
    </w:p>
    <w:p>
      <w:pPr>
        <w:numPr>
          <w:ilvl w:val="0"/>
          <w:numId w:val="1002"/>
        </w:numPr>
        <w:pStyle w:val="Compact"/>
      </w:pPr>
      <w:r>
        <w:t xml:space="preserve">Calibrate all instruments, especially temperature and pH meters, to account for Dhaka's environmental conditions.</w:t>
      </w:r>
    </w:p>
    <w:p>
      <w:pPr>
        <w:numPr>
          <w:ilvl w:val="0"/>
          <w:numId w:val="1002"/>
        </w:numPr>
        <w:pStyle w:val="Compact"/>
      </w:pPr>
      <w:r>
        <w:t xml:space="preserve">Set up the reaction vessel and connect all necessary equipment.</w:t>
      </w:r>
    </w:p>
    <w:p>
      <w:pPr>
        <w:numPr>
          <w:ilvl w:val="0"/>
          <w:numId w:val="1002"/>
        </w:numPr>
        <w:pStyle w:val="Compact"/>
      </w:pPr>
      <w:r>
        <w:t xml:space="preserve">Verify that ventilation systems are functioning properly to manage fumes and heat.</w:t>
      </w:r>
    </w:p>
    <w:bookmarkEnd w:id="23"/>
    <w:bookmarkStart w:id="24" w:name="execution"/>
    <w:p>
      <w:pPr>
        <w:pStyle w:val="Heading3"/>
      </w:pPr>
      <w:r>
        <w:t xml:space="preserve">4.2 Execution</w:t>
      </w:r>
    </w:p>
    <w:p>
      <w:pPr>
        <w:numPr>
          <w:ilvl w:val="0"/>
          <w:numId w:val="1003"/>
        </w:numPr>
        <w:pStyle w:val="Compact"/>
      </w:pPr>
      <w:r>
        <w:t xml:space="preserve">Measure and add the required chemical reagents to the reaction vessel according to the specified ratios.</w:t>
      </w:r>
    </w:p>
    <w:p>
      <w:pPr>
        <w:numPr>
          <w:ilvl w:val="0"/>
          <w:numId w:val="1003"/>
        </w:numPr>
        <w:pStyle w:val="Compact"/>
      </w:pPr>
      <w:r>
        <w:t xml:space="preserve">Initiate stirring and gradually increase the temperature to the desired level, monitoring closely to prevent overheating.</w:t>
      </w:r>
    </w:p>
    <w:p>
      <w:pPr>
        <w:numPr>
          <w:ilvl w:val="0"/>
          <w:numId w:val="1003"/>
        </w:numPr>
        <w:pStyle w:val="Compact"/>
      </w:pPr>
      <w:r>
        <w:t xml:space="preserve">Record temperature, pressure, pH, and other relevant parameters at regular intervals.</w:t>
      </w:r>
    </w:p>
    <w:p>
      <w:pPr>
        <w:numPr>
          <w:ilvl w:val="0"/>
          <w:numId w:val="1003"/>
        </w:numPr>
        <w:pStyle w:val="Compact"/>
      </w:pPr>
      <w:r>
        <w:t xml:space="preserve">Observe the reaction for any unusual changes, such as color shifts, gas evolution, or precipitate formation.</w:t>
      </w:r>
    </w:p>
    <w:p>
      <w:pPr>
        <w:numPr>
          <w:ilvl w:val="0"/>
          <w:numId w:val="1003"/>
        </w:numPr>
        <w:pStyle w:val="Compact"/>
      </w:pPr>
      <w:r>
        <w:t xml:space="preserve">Adjust process variables as needed to maintain optimal reaction conditions.</w:t>
      </w:r>
    </w:p>
    <w:bookmarkEnd w:id="24"/>
    <w:bookmarkStart w:id="25" w:name="termination"/>
    <w:p>
      <w:pPr>
        <w:pStyle w:val="Heading3"/>
      </w:pPr>
      <w:r>
        <w:t xml:space="preserve">4.3 Termination</w:t>
      </w:r>
    </w:p>
    <w:p>
      <w:pPr>
        <w:numPr>
          <w:ilvl w:val="0"/>
          <w:numId w:val="1004"/>
        </w:numPr>
        <w:pStyle w:val="Compact"/>
      </w:pPr>
      <w:r>
        <w:t xml:space="preserve">Once the reaction is complete, allow the system to cool down gradually.</w:t>
      </w:r>
    </w:p>
    <w:p>
      <w:pPr>
        <w:numPr>
          <w:ilvl w:val="0"/>
          <w:numId w:val="1004"/>
        </w:numPr>
        <w:pStyle w:val="Compact"/>
      </w:pPr>
      <w:r>
        <w:t xml:space="preserve">Stop the stirrer and disconnect the equipment.</w:t>
      </w:r>
    </w:p>
    <w:p>
      <w:pPr>
        <w:numPr>
          <w:ilvl w:val="0"/>
          <w:numId w:val="1004"/>
        </w:numPr>
        <w:pStyle w:val="Compact"/>
      </w:pPr>
      <w:r>
        <w:t xml:space="preserve">Collect samples for analysis, ensuring proper labeling and storage.</w:t>
      </w:r>
    </w:p>
    <w:p>
      <w:pPr>
        <w:numPr>
          <w:ilvl w:val="0"/>
          <w:numId w:val="1004"/>
        </w:numPr>
        <w:pStyle w:val="Compact"/>
      </w:pPr>
      <w:r>
        <w:t xml:space="preserve">Dispose of waste materials according to the Bangladesh Environment Conservation Rules.</w:t>
      </w:r>
    </w:p>
    <w:bookmarkEnd w:id="25"/>
    <w:bookmarkEnd w:id="26"/>
    <w:bookmarkStart w:id="27" w:name="data-analysis-and-reporting"/>
    <w:p>
      <w:pPr>
        <w:pStyle w:val="Heading2"/>
      </w:pPr>
      <w:r>
        <w:t xml:space="preserve">5. Data Analysis and Reporting</w:t>
      </w:r>
    </w:p>
    <w:p>
      <w:pPr>
        <w:pStyle w:val="FirstParagraph"/>
      </w:pPr>
      <w:r>
        <w:t xml:space="preserve">The Chemical Engineer must analyze the collected data to evaluate the success of the experiment. Key parameters to consider include reaction yield, product purity, and energy efficiency. The results should be compared with theoretical predictions and previous experimental data.</w:t>
      </w:r>
    </w:p>
    <w:p>
      <w:pPr>
        <w:pStyle w:val="BodyText"/>
      </w:pPr>
      <w:r>
        <w:t xml:space="preserve">A detailed report must be prepared, including:</w:t>
      </w:r>
    </w:p>
    <w:p>
      <w:pPr>
        <w:numPr>
          <w:ilvl w:val="0"/>
          <w:numId w:val="1005"/>
        </w:numPr>
        <w:pStyle w:val="Compact"/>
      </w:pPr>
      <w:r>
        <w:t xml:space="preserve">Objective and methodology</w:t>
      </w:r>
    </w:p>
    <w:p>
      <w:pPr>
        <w:numPr>
          <w:ilvl w:val="0"/>
          <w:numId w:val="1005"/>
        </w:numPr>
        <w:pStyle w:val="Compact"/>
      </w:pPr>
      <w:r>
        <w:t xml:space="preserve">Data tables and graphs</w:t>
      </w:r>
    </w:p>
    <w:p>
      <w:pPr>
        <w:numPr>
          <w:ilvl w:val="0"/>
          <w:numId w:val="1005"/>
        </w:numPr>
        <w:pStyle w:val="Compact"/>
      </w:pPr>
      <w:r>
        <w:t xml:space="preserve">Analysis of results</w:t>
      </w:r>
    </w:p>
    <w:p>
      <w:pPr>
        <w:numPr>
          <w:ilvl w:val="0"/>
          <w:numId w:val="1005"/>
        </w:numPr>
        <w:pStyle w:val="Compact"/>
      </w:pPr>
      <w:r>
        <w:t xml:space="preserve">Conclusions and recommendations</w:t>
      </w:r>
    </w:p>
    <w:p>
      <w:pPr>
        <w:numPr>
          <w:ilvl w:val="0"/>
          <w:numId w:val="1005"/>
        </w:numPr>
        <w:pStyle w:val="Compact"/>
      </w:pPr>
      <w:r>
        <w:t xml:space="preserve">Safety incidents or deviations, if any</w:t>
      </w:r>
    </w:p>
    <w:p>
      <w:pPr>
        <w:pStyle w:val="FirstParagraph"/>
      </w:pPr>
      <w:r>
        <w:t xml:space="preserve">This report will serve as a valuable resource for future experiments and process improvements in the industrial context of Bangladesh Dhaka.</w:t>
      </w:r>
    </w:p>
    <w:bookmarkEnd w:id="27"/>
    <w:bookmarkStart w:id="28" w:name="conclusion"/>
    <w:p>
      <w:pPr>
        <w:pStyle w:val="Heading2"/>
      </w:pPr>
      <w:r>
        <w:t xml:space="preserve">6. Conclusion</w:t>
      </w:r>
    </w:p>
    <w:p>
      <w:pPr>
        <w:pStyle w:val="FirstParagraph"/>
      </w:pPr>
      <w:r>
        <w:t xml:space="preserve">This Experiment Protocol provides a comprehensive guide for the Chemical Engineer to conduct safe, efficient, and compliant chemical process experiments in Bangladesh Dhaka. By adhering to these procedures, the Chemical Engineer can contribute to the advancement of industrial processes while ensuring the safety of personnel and the protection of the environment. Continuous improvement and adherence to best practices are essential for the sustainable growth of the chemical industry in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Bangladesh Dhaka</dc:title>
  <dc:creator/>
  <dc:language>en</dc:language>
  <cp:keywords/>
  <dcterms:created xsi:type="dcterms:W3CDTF">2026-10-10T06:28:04Z</dcterms:created>
  <dcterms:modified xsi:type="dcterms:W3CDTF">2026-10-10T06:28:04Z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