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Chemical</w:t>
      </w:r>
      <w:r>
        <w:t xml:space="preserve"> </w:t>
      </w:r>
      <w:r>
        <w:t xml:space="preserve">Engineer</w:t>
      </w:r>
      <w:r>
        <w:t xml:space="preserve"> </w:t>
      </w:r>
      <w:r>
        <w:t xml:space="preserve">-</w:t>
      </w:r>
      <w:r>
        <w:t xml:space="preserve"> </w:t>
      </w:r>
      <w:r>
        <w:t xml:space="preserve">Canada</w:t>
      </w:r>
      <w:r>
        <w:t xml:space="preserve"> </w:t>
      </w:r>
      <w:r>
        <w:t xml:space="preserve">Montreal</w:t>
      </w:r>
    </w:p>
    <w:bookmarkStart w:id="20" w:name="experiment-protocol"/>
    <w:p>
      <w:pPr>
        <w:pStyle w:val="Heading1"/>
      </w:pPr>
      <w:r>
        <w:t xml:space="preserve">Experiment Protocol</w:t>
      </w:r>
    </w:p>
    <w:p>
      <w:pPr>
        <w:pStyle w:val="FirstParagraph"/>
      </w:pPr>
      <w:r>
        <w:rPr>
          <w:bCs/>
          <w:b/>
        </w:rPr>
        <w:t xml:space="preserve">Prepared by:</w:t>
      </w:r>
      <w:r>
        <w:t xml:space="preserve"> </w:t>
      </w:r>
      <w:r>
        <w:t xml:space="preserve">Chemical Engineer</w:t>
      </w:r>
    </w:p>
    <w:p>
      <w:pPr>
        <w:pStyle w:val="BodyText"/>
      </w:pPr>
      <w:r>
        <w:rPr>
          <w:bCs/>
          <w:b/>
        </w:rPr>
        <w:t xml:space="preserve">Location:</w:t>
      </w:r>
      <w:r>
        <w:t xml:space="preserve"> </w:t>
      </w:r>
      <w:r>
        <w:t xml:space="preserve">Canada Montreal</w:t>
      </w:r>
    </w:p>
    <w:p>
      <w:pPr>
        <w:pStyle w:val="BodyText"/>
      </w:pPr>
      <w:r>
        <w:rPr>
          <w:bCs/>
          <w:b/>
        </w:rPr>
        <w:t xml:space="preserve">Date:</w:t>
      </w:r>
      <w:r>
        <w:t xml:space="preserve"> </w:t>
      </w:r>
      <w:r>
        <w:t xml:space="preserve">October 10, 2023</w:t>
      </w:r>
    </w:p>
    <w:p>
      <w:pPr>
        <w:pStyle w:val="BodyText"/>
      </w:pPr>
      <w:r>
        <w:rPr>
          <w:bCs/>
          <w:b/>
        </w:rPr>
        <w:t xml:space="preserve">Document ID:</w:t>
      </w:r>
      <w:r>
        <w:t xml:space="preserve"> </w:t>
      </w:r>
      <w:r>
        <w:t xml:space="preserve">CP-MTL-2023-001</w:t>
      </w:r>
    </w:p>
    <w:bookmarkEnd w:id="20"/>
    <w:p>
      <w:pPr>
        <w:pStyle w:val="BodyText"/>
      </w:pPr>
      <w:r>
        <w:t xml:space="preserve">1. Introduction</w:t>
      </w:r>
    </w:p>
    <w:p>
      <w:pPr>
        <w:pStyle w:val="BodyText"/>
      </w:pPr>
      <w:r>
        <w:t xml:space="preserve">This Experiment Protocol outlines the procedures, safety measures, and objectives for conducting chemical experiments in a laboratory setting located in Canada Montreal. The protocol is designed to ensure that all activities are performed in accordance with the highest standards of safety, accuracy, and regulatory compliance. As a Chemical Engineer, it is imperative to adhere to this protocol to maintain the integrity of the experimental process and to protect the well-being of all personnel involved.</w:t>
      </w:r>
    </w:p>
    <w:p>
      <w:pPr>
        <w:pStyle w:val="BodyText"/>
      </w:pPr>
      <w:r>
        <w:t xml:space="preserve">The primary objective of this protocol is to provide a structured framework for conducting experiments that are both scientifically rigorous and compliant with local, provincial, and federal regulations in Canada Montreal. This includes adherence to the guidelines set forth by the Canadian Centre for Occupational Health and Safety (CCOHS), the Quebec Ministry of Labour, and other relevant authorities.</w:t>
      </w:r>
    </w:p>
    <w:p>
      <w:pPr>
        <w:pStyle w:val="BodyText"/>
      </w:pPr>
      <w:r>
        <w:t xml:space="preserve">2. Objectives</w:t>
      </w:r>
    </w:p>
    <w:p>
      <w:pPr>
        <w:pStyle w:val="BodyText"/>
      </w:pPr>
      <w:r>
        <w:t xml:space="preserve">The specific objectives of this experiment are as follows:</w:t>
      </w:r>
    </w:p>
    <w:p>
      <w:pPr>
        <w:numPr>
          <w:ilvl w:val="0"/>
          <w:numId w:val="1001"/>
        </w:numPr>
        <w:pStyle w:val="Compact"/>
      </w:pPr>
      <w:r>
        <w:t xml:space="preserve">To evaluate the efficiency of a new catalytic process in the production of biofuels.</w:t>
      </w:r>
    </w:p>
    <w:p>
      <w:pPr>
        <w:numPr>
          <w:ilvl w:val="0"/>
          <w:numId w:val="1001"/>
        </w:numPr>
        <w:pStyle w:val="Compact"/>
      </w:pPr>
      <w:r>
        <w:t xml:space="preserve">To analyze the chemical composition and purity of the resulting biofuel products.</w:t>
      </w:r>
    </w:p>
    <w:p>
      <w:pPr>
        <w:numPr>
          <w:ilvl w:val="0"/>
          <w:numId w:val="1001"/>
        </w:numPr>
        <w:pStyle w:val="Compact"/>
      </w:pPr>
      <w:r>
        <w:t xml:space="preserve">To assess the environmental impact of the process, including emissions and waste generation.</w:t>
      </w:r>
    </w:p>
    <w:p>
      <w:pPr>
        <w:numPr>
          <w:ilvl w:val="0"/>
          <w:numId w:val="1001"/>
        </w:numPr>
        <w:pStyle w:val="Compact"/>
      </w:pPr>
      <w:r>
        <w:t xml:space="preserve">To ensure that all experimental procedures are conducted in a safe and controlled manner, in compliance with Canada Montreal regulations.</w:t>
      </w:r>
    </w:p>
    <w:p>
      <w:pPr>
        <w:pStyle w:val="FirstParagraph"/>
      </w:pPr>
      <w:r>
        <w:t xml:space="preserve">3. Scope</w:t>
      </w:r>
    </w:p>
    <w:p>
      <w:pPr>
        <w:pStyle w:val="BodyText"/>
      </w:pPr>
      <w:r>
        <w:t xml:space="preserve">This protocol applies to all Chemical Engineers, technicians, and support staff involved in the experimental process at the laboratory facility in Canada Montreal. It covers all aspects of the experiment, from preparation and execution to data analysis and reporting. The protocol is also applicable to any subcontractors or external partners who may be involved in the project.</w:t>
      </w:r>
    </w:p>
    <w:p>
      <w:pPr>
        <w:pStyle w:val="BodyText"/>
      </w:pPr>
      <w:r>
        <w:t xml:space="preserve">4. Safety Measures</w:t>
      </w:r>
    </w:p>
    <w:p>
      <w:pPr>
        <w:pStyle w:val="BodyText"/>
      </w:pPr>
      <w:r>
        <w:t xml:space="preserve">Safety is the top priority in all experimental activities. The following safety measures must be strictly adhered to:</w:t>
      </w:r>
    </w:p>
    <w:p>
      <w:pPr>
        <w:numPr>
          <w:ilvl w:val="0"/>
          <w:numId w:val="1002"/>
        </w:numPr>
        <w:pStyle w:val="Compact"/>
      </w:pPr>
      <w:r>
        <w:t xml:space="preserve">All personnel must wear appropriate personal protective equipment (PPE), including lab coats, safety goggles, gloves, and closed-toe shoes.</w:t>
      </w:r>
    </w:p>
    <w:p>
      <w:pPr>
        <w:numPr>
          <w:ilvl w:val="0"/>
          <w:numId w:val="1002"/>
        </w:numPr>
        <w:pStyle w:val="Compact"/>
      </w:pPr>
      <w:r>
        <w:t xml:space="preserve">Chemicals must be stored and handled in accordance with the Safety Data Sheets (SDS) and local regulations.</w:t>
      </w:r>
    </w:p>
    <w:p>
      <w:pPr>
        <w:numPr>
          <w:ilvl w:val="0"/>
          <w:numId w:val="1002"/>
        </w:numPr>
        <w:pStyle w:val="Compact"/>
      </w:pPr>
      <w:r>
        <w:t xml:space="preserve">Emergency procedures, including evacuation routes and first aid protocols, must be clearly communicated and understood by all personnel.</w:t>
      </w:r>
    </w:p>
    <w:p>
      <w:pPr>
        <w:numPr>
          <w:ilvl w:val="0"/>
          <w:numId w:val="1002"/>
        </w:numPr>
        <w:pStyle w:val="Compact"/>
      </w:pPr>
      <w:r>
        <w:t xml:space="preserve">Regular safety inspections and drills must be conducted to ensure preparedness for any potential incidents.</w:t>
      </w:r>
    </w:p>
    <w:p>
      <w:pPr>
        <w:numPr>
          <w:ilvl w:val="0"/>
          <w:numId w:val="1002"/>
        </w:numPr>
        <w:pStyle w:val="Compact"/>
      </w:pPr>
      <w:r>
        <w:t xml:space="preserve">All waste materials must be disposed of in accordance with the environmental regulations of Canada Montreal.</w:t>
      </w:r>
    </w:p>
    <w:p>
      <w:pPr>
        <w:pStyle w:val="FirstParagraph"/>
      </w:pPr>
      <w:r>
        <w:t xml:space="preserve">5. Materials and Equipment</w:t>
      </w:r>
    </w:p>
    <w:p>
      <w:pPr>
        <w:pStyle w:val="BodyText"/>
      </w:pPr>
      <w:r>
        <w:t xml:space="preserve">The following materials and equipment are required for the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Quantity</w:t>
            </w:r>
          </w:p>
        </w:tc>
        <w:tc>
          <w:tcPr/>
          <w:p>
            <w:pPr>
              <w:pStyle w:val="Compact"/>
              <w:jc w:val="left"/>
            </w:pPr>
            <w:r>
              <w:t xml:space="preserve">Specifications</w:t>
            </w:r>
          </w:p>
        </w:tc>
      </w:tr>
      <w:tr>
        <w:tc>
          <w:tcPr/>
          <w:p>
            <w:pPr>
              <w:pStyle w:val="Compact"/>
              <w:jc w:val="left"/>
            </w:pPr>
            <w:r>
              <w:t xml:space="preserve">Catalyst</w:t>
            </w:r>
          </w:p>
        </w:tc>
        <w:tc>
          <w:tcPr/>
          <w:p>
            <w:pPr>
              <w:pStyle w:val="Compact"/>
              <w:jc w:val="left"/>
            </w:pPr>
            <w:r>
              <w:t xml:space="preserve">500g</w:t>
            </w:r>
          </w:p>
        </w:tc>
        <w:tc>
          <w:tcPr/>
          <w:p>
            <w:pPr>
              <w:pStyle w:val="Compact"/>
              <w:jc w:val="left"/>
            </w:pPr>
            <w:r>
              <w:t xml:space="preserve">High-purity nickel-based catalyst</w:t>
            </w:r>
          </w:p>
        </w:tc>
      </w:tr>
      <w:tr>
        <w:tc>
          <w:tcPr/>
          <w:p>
            <w:pPr>
              <w:pStyle w:val="Compact"/>
              <w:jc w:val="left"/>
            </w:pPr>
            <w:r>
              <w:t xml:space="preserve">Biofuel Feedstock</w:t>
            </w:r>
          </w:p>
        </w:tc>
        <w:tc>
          <w:tcPr/>
          <w:p>
            <w:pPr>
              <w:pStyle w:val="Compact"/>
              <w:jc w:val="left"/>
            </w:pPr>
            <w:r>
              <w:t xml:space="preserve">10L</w:t>
            </w:r>
          </w:p>
        </w:tc>
        <w:tc>
          <w:tcPr/>
          <w:p>
            <w:pPr>
              <w:pStyle w:val="Compact"/>
              <w:jc w:val="left"/>
            </w:pPr>
            <w:r>
              <w:t xml:space="preserve">Vegetable oil or animal fat</w:t>
            </w:r>
          </w:p>
        </w:tc>
      </w:tr>
      <w:tr>
        <w:tc>
          <w:tcPr/>
          <w:p>
            <w:pPr>
              <w:pStyle w:val="Compact"/>
              <w:jc w:val="left"/>
            </w:pPr>
            <w:r>
              <w:t xml:space="preserve">Reactor</w:t>
            </w:r>
          </w:p>
        </w:tc>
        <w:tc>
          <w:tcPr/>
          <w:p>
            <w:pPr>
              <w:pStyle w:val="Compact"/>
              <w:jc w:val="left"/>
            </w:pPr>
            <w:r>
              <w:t xml:space="preserve">1</w:t>
            </w:r>
          </w:p>
        </w:tc>
        <w:tc>
          <w:tcPr/>
          <w:p>
            <w:pPr>
              <w:pStyle w:val="Compact"/>
              <w:jc w:val="left"/>
            </w:pPr>
            <w:r>
              <w:t xml:space="preserve">Stainless steel, 20L capacity</w:t>
            </w:r>
          </w:p>
        </w:tc>
      </w:tr>
      <w:tr>
        <w:tc>
          <w:tcPr/>
          <w:p>
            <w:pPr>
              <w:pStyle w:val="Compact"/>
              <w:jc w:val="left"/>
            </w:pPr>
            <w:r>
              <w:t xml:space="preserve">Gas Chromatograph</w:t>
            </w:r>
          </w:p>
        </w:tc>
        <w:tc>
          <w:tcPr/>
          <w:p>
            <w:pPr>
              <w:pStyle w:val="Compact"/>
              <w:jc w:val="left"/>
            </w:pPr>
            <w:r>
              <w:t xml:space="preserve">1</w:t>
            </w:r>
          </w:p>
        </w:tc>
        <w:tc>
          <w:tcPr/>
          <w:p>
            <w:pPr>
              <w:pStyle w:val="Compact"/>
              <w:jc w:val="left"/>
            </w:pPr>
            <w:r>
              <w:t xml:space="preserve">For analysis of biofuel composition</w:t>
            </w:r>
          </w:p>
        </w:tc>
      </w:tr>
      <w:tr>
        <w:tc>
          <w:tcPr/>
          <w:p>
            <w:pPr>
              <w:pStyle w:val="Compact"/>
              <w:jc w:val="left"/>
            </w:pPr>
            <w:r>
              <w:t xml:space="preserve">Safety Equipment</w:t>
            </w:r>
          </w:p>
        </w:tc>
        <w:tc>
          <w:tcPr/>
          <w:p>
            <w:pPr>
              <w:pStyle w:val="Compact"/>
              <w:jc w:val="left"/>
            </w:pPr>
            <w:r>
              <w:t xml:space="preserve">As needed</w:t>
            </w:r>
          </w:p>
        </w:tc>
        <w:tc>
          <w:tcPr/>
          <w:p>
            <w:pPr>
              <w:pStyle w:val="Compact"/>
              <w:jc w:val="left"/>
            </w:pPr>
            <w:r>
              <w:t xml:space="preserve">PPE, fire extinguishers, first aid kits</w:t>
            </w:r>
          </w:p>
        </w:tc>
      </w:tr>
    </w:tbl>
    <w:p>
      <w:pPr>
        <w:pStyle w:val="BodyText"/>
      </w:pPr>
      <w:r>
        <w:t xml:space="preserve">6. Experimental Procedure</w:t>
      </w:r>
    </w:p>
    <w:p>
      <w:pPr>
        <w:pStyle w:val="BodyText"/>
      </w:pPr>
      <w:r>
        <w:t xml:space="preserve">The experiment will be conducted in the following steps:</w:t>
      </w:r>
    </w:p>
    <w:p>
      <w:pPr>
        <w:numPr>
          <w:ilvl w:val="0"/>
          <w:numId w:val="1003"/>
        </w:numPr>
        <w:pStyle w:val="Compact"/>
      </w:pPr>
      <w:r>
        <w:rPr>
          <w:bCs/>
          <w:b/>
        </w:rPr>
        <w:t xml:space="preserve">Preparation:</w:t>
      </w:r>
      <w:r>
        <w:t xml:space="preserve"> </w:t>
      </w:r>
      <w:r>
        <w:t xml:space="preserve">Ensure that all materials and equipment are ready and that the laboratory is clean and organized. Review the safety measures and emergency procedures with all personnel.</w:t>
      </w:r>
    </w:p>
    <w:p>
      <w:pPr>
        <w:numPr>
          <w:ilvl w:val="0"/>
          <w:numId w:val="1003"/>
        </w:numPr>
        <w:pStyle w:val="Compact"/>
      </w:pPr>
      <w:r>
        <w:rPr>
          <w:bCs/>
          <w:b/>
        </w:rPr>
        <w:t xml:space="preserve">Setup:</w:t>
      </w:r>
      <w:r>
        <w:t xml:space="preserve"> </w:t>
      </w:r>
      <w:r>
        <w:t xml:space="preserve">Assemble the reactor and connect it to the necessary utilities, including heating, cooling, and gas supply systems. Calibrate all instruments and verify their functionality.</w:t>
      </w:r>
    </w:p>
    <w:p>
      <w:pPr>
        <w:numPr>
          <w:ilvl w:val="0"/>
          <w:numId w:val="1003"/>
        </w:numPr>
        <w:pStyle w:val="Compact"/>
      </w:pPr>
      <w:r>
        <w:rPr>
          <w:bCs/>
          <w:b/>
        </w:rPr>
        <w:t xml:space="preserve">Reaction:</w:t>
      </w:r>
      <w:r>
        <w:t xml:space="preserve"> </w:t>
      </w:r>
      <w:r>
        <w:t xml:space="preserve">Introduce the biofuel feedstock and catalyst into the reactor. Start the reaction by heating the mixture to the specified temperature and maintaining it for the required duration.</w:t>
      </w:r>
    </w:p>
    <w:p>
      <w:pPr>
        <w:numPr>
          <w:ilvl w:val="0"/>
          <w:numId w:val="1003"/>
        </w:numPr>
        <w:pStyle w:val="Compact"/>
      </w:pPr>
      <w:r>
        <w:rPr>
          <w:bCs/>
          <w:b/>
        </w:rPr>
        <w:t xml:space="preserve">Monitoring:</w:t>
      </w:r>
      <w:r>
        <w:t xml:space="preserve"> </w:t>
      </w:r>
      <w:r>
        <w:t xml:space="preserve">Continuously monitor the reaction conditions, including temperature, pressure, and flow rates. Record all data at regular intervals.</w:t>
      </w:r>
    </w:p>
    <w:p>
      <w:pPr>
        <w:numPr>
          <w:ilvl w:val="0"/>
          <w:numId w:val="1003"/>
        </w:numPr>
        <w:pStyle w:val="Compact"/>
      </w:pPr>
      <w:r>
        <w:rPr>
          <w:bCs/>
          <w:b/>
        </w:rPr>
        <w:t xml:space="preserve">Analysis:</w:t>
      </w:r>
      <w:r>
        <w:t xml:space="preserve"> </w:t>
      </w:r>
      <w:r>
        <w:t xml:space="preserve">Once the reaction is complete, collect samples of the biofuel product and analyze them using the gas chromatograph. Determine the composition and purity of the product.</w:t>
      </w:r>
    </w:p>
    <w:p>
      <w:pPr>
        <w:numPr>
          <w:ilvl w:val="0"/>
          <w:numId w:val="1003"/>
        </w:numPr>
        <w:pStyle w:val="Compact"/>
      </w:pPr>
      <w:r>
        <w:rPr>
          <w:bCs/>
          <w:b/>
        </w:rPr>
        <w:t xml:space="preserve">Cleanup:</w:t>
      </w:r>
      <w:r>
        <w:t xml:space="preserve"> </w:t>
      </w:r>
      <w:r>
        <w:t xml:space="preserve">Shut down the reactor and allow it to cool. Clean all equipment and dispose of waste materials in accordance with the safety and environmental regulations of Canada Montreal.</w:t>
      </w:r>
    </w:p>
    <w:p>
      <w:pPr>
        <w:pStyle w:val="FirstParagraph"/>
      </w:pPr>
      <w:r>
        <w:t xml:space="preserve">7. Data Analysis and Reporting</w:t>
      </w:r>
    </w:p>
    <w:p>
      <w:pPr>
        <w:pStyle w:val="BodyText"/>
      </w:pPr>
      <w:r>
        <w:t xml:space="preserve">All data collected during the experiment must be recorded accurately and analyzed using appropriate statistical methods. The results should be compiled into a comprehensive report that includes the following sections:</w:t>
      </w:r>
    </w:p>
    <w:p>
      <w:pPr>
        <w:numPr>
          <w:ilvl w:val="0"/>
          <w:numId w:val="1004"/>
        </w:numPr>
        <w:pStyle w:val="Compact"/>
      </w:pPr>
      <w:r>
        <w:t xml:space="preserve">Introduction and objectives</w:t>
      </w:r>
    </w:p>
    <w:p>
      <w:pPr>
        <w:numPr>
          <w:ilvl w:val="0"/>
          <w:numId w:val="1004"/>
        </w:numPr>
        <w:pStyle w:val="Compact"/>
      </w:pPr>
      <w:r>
        <w:t xml:space="preserve">Materials and methods</w:t>
      </w:r>
    </w:p>
    <w:p>
      <w:pPr>
        <w:numPr>
          <w:ilvl w:val="0"/>
          <w:numId w:val="1004"/>
        </w:numPr>
        <w:pStyle w:val="Compact"/>
      </w:pPr>
      <w:r>
        <w:t xml:space="preserve">Results and discussion</w:t>
      </w:r>
    </w:p>
    <w:p>
      <w:pPr>
        <w:numPr>
          <w:ilvl w:val="0"/>
          <w:numId w:val="1004"/>
        </w:numPr>
        <w:pStyle w:val="Compact"/>
      </w:pPr>
      <w:r>
        <w:t xml:space="preserve">Conclusions and recommendations</w:t>
      </w:r>
    </w:p>
    <w:p>
      <w:pPr>
        <w:numPr>
          <w:ilvl w:val="0"/>
          <w:numId w:val="1004"/>
        </w:numPr>
        <w:pStyle w:val="Compact"/>
      </w:pPr>
      <w:r>
        <w:t xml:space="preserve">Appendices (including raw data, calculations, and supporting documents)</w:t>
      </w:r>
    </w:p>
    <w:p>
      <w:pPr>
        <w:pStyle w:val="FirstParagraph"/>
      </w:pPr>
      <w:r>
        <w:t xml:space="preserve">The report must be reviewed and approved by the lead Chemical Engineer before it is submitted to the relevant stakeholders.</w:t>
      </w:r>
    </w:p>
    <w:p>
      <w:pPr>
        <w:pStyle w:val="BodyText"/>
      </w:pPr>
      <w:r>
        <w:t xml:space="preserve">8. Regulatory Compliance</w:t>
      </w:r>
    </w:p>
    <w:p>
      <w:pPr>
        <w:pStyle w:val="BodyText"/>
      </w:pPr>
      <w:r>
        <w:t xml:space="preserve">This experiment protocol is designed to ensure compliance with all applicable regulations in Canada Montreal, including but not limited to:</w:t>
      </w:r>
    </w:p>
    <w:p>
      <w:pPr>
        <w:numPr>
          <w:ilvl w:val="0"/>
          <w:numId w:val="1005"/>
        </w:numPr>
        <w:pStyle w:val="Compact"/>
      </w:pPr>
      <w:r>
        <w:t xml:space="preserve">Canadian Environmental Protection Act (CEPA)</w:t>
      </w:r>
    </w:p>
    <w:p>
      <w:pPr>
        <w:numPr>
          <w:ilvl w:val="0"/>
          <w:numId w:val="1005"/>
        </w:numPr>
        <w:pStyle w:val="Compact"/>
      </w:pPr>
      <w:r>
        <w:t xml:space="preserve">Quebec Occupational Health and Safety Act</w:t>
      </w:r>
    </w:p>
    <w:p>
      <w:pPr>
        <w:numPr>
          <w:ilvl w:val="0"/>
          <w:numId w:val="1005"/>
        </w:numPr>
        <w:pStyle w:val="Compact"/>
      </w:pPr>
      <w:r>
        <w:t xml:space="preserve">Controlled Products Regulations (CPR)</w:t>
      </w:r>
    </w:p>
    <w:p>
      <w:pPr>
        <w:numPr>
          <w:ilvl w:val="0"/>
          <w:numId w:val="1005"/>
        </w:numPr>
        <w:pStyle w:val="Compact"/>
      </w:pPr>
      <w:r>
        <w:t xml:space="preserve">Local municipal bylaws and regulations</w:t>
      </w:r>
    </w:p>
    <w:p>
      <w:pPr>
        <w:pStyle w:val="FirstParagraph"/>
      </w:pPr>
      <w:r>
        <w:t xml:space="preserve">Any deviations from these regulations must be reported immediately and addressed in accordance with the established procedures.</w:t>
      </w:r>
    </w:p>
    <w:p>
      <w:pPr>
        <w:pStyle w:val="BodyText"/>
      </w:pPr>
      <w:r>
        <w:t xml:space="preserve">9. Conclusion</w:t>
      </w:r>
    </w:p>
    <w:p>
      <w:pPr>
        <w:pStyle w:val="BodyText"/>
      </w:pPr>
      <w:r>
        <w:t xml:space="preserve">This Experiment Protocol provides a comprehensive framework for conducting chemical experiments in a safe, efficient, and compliant manner. By adhering to this protocol, Chemical Engineers in Canada Montreal can ensure that their work contributes to the advancement of scientific knowledge while maintaining the highest standards of safety and environmental responsibility.</w:t>
      </w:r>
    </w:p>
    <w:p>
      <w:pPr>
        <w:pStyle w:val="BodyText"/>
      </w:pPr>
      <w:r>
        <w:t xml:space="preserve">End of Document</w:t>
      </w:r>
    </w:p>
    <w:p>
      <w:pPr>
        <w:pStyle w:val="BodyText"/>
      </w:pPr>
      <w:r>
        <w:t xml:space="preserve">Prepared by: Chemical Engineer</w:t>
      </w:r>
    </w:p>
    <w:p>
      <w:pPr>
        <w:pStyle w:val="BodyText"/>
      </w:pPr>
      <w:r>
        <w:t xml:space="preserve">Location: Canada Montreal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Chemical Engineer - Canada Montreal</dc:title>
  <dc:creator/>
  <dc:language>en</dc:language>
  <cp:keywords/>
  <dcterms:created xsi:type="dcterms:W3CDTF">2026-10-10T03:07:39Z</dcterms:created>
  <dcterms:modified xsi:type="dcterms:W3CDTF">2026-10-10T03:07:39Z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