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Chile</w:t>
      </w:r>
      <w:r>
        <w:t xml:space="preserve"> </w:t>
      </w:r>
      <w:r>
        <w:t xml:space="preserve">Santiago</w:t>
      </w:r>
    </w:p>
    <w:bookmarkStart w:id="31" w:name="X1c54c47d938e61503ef95a2997a10caa99033c3"/>
    <w:p>
      <w:pPr>
        <w:pStyle w:val="Heading1"/>
      </w:pPr>
      <w:r>
        <w:t xml:space="preserve">Experiment Protocol: Optimization of Copper Leaching Efficiency</w:t>
      </w:r>
    </w:p>
    <w:p>
      <w:pPr>
        <w:pStyle w:val="FirstParagraph"/>
      </w:pPr>
      <w:r>
        <w:rPr>
          <w:bCs/>
          <w:b/>
        </w:rPr>
        <w:t xml:space="preserve">Document ID:</w:t>
      </w:r>
      <w:r>
        <w:t xml:space="preserve"> </w:t>
      </w:r>
      <w:r>
        <w:t xml:space="preserve">CP-CL-SCL-2023-004</w:t>
      </w:r>
    </w:p>
    <w:p>
      <w:pPr>
        <w:pStyle w:val="BodyText"/>
      </w:pPr>
      <w:r>
        <w:rPr>
          <w:bCs/>
          <w:b/>
        </w:rPr>
        <w:t xml:space="preserve">Location:</w:t>
      </w:r>
      <w:r>
        <w:t xml:space="preserve"> </w:t>
      </w:r>
      <w:r>
        <w:t xml:space="preserve">Santiago, Chile (Industrial Zone, Quilicura)</w:t>
      </w:r>
    </w:p>
    <w:p>
      <w:pPr>
        <w:pStyle w:val="BodyText"/>
      </w:pPr>
      <w:r>
        <w:rPr>
          <w:bCs/>
          <w:b/>
        </w:rPr>
        <w:t xml:space="preserve">Role:</w:t>
      </w:r>
      <w:r>
        <w:t xml:space="preserve"> </w:t>
      </w:r>
      <w:r>
        <w:t xml:space="preserve">Chemical Engineer</w:t>
      </w:r>
    </w:p>
    <w:p>
      <w:pPr>
        <w:pStyle w:val="BodyText"/>
      </w:pPr>
      <w:r>
        <w:rPr>
          <w:bCs/>
          <w:b/>
        </w:rPr>
        <w:t xml:space="preserve">Date:</w:t>
      </w:r>
      <w:r>
        <w:t xml:space="preserve"> </w:t>
      </w:r>
      <w:r>
        <w:t xml:space="preserve">October 24, 2023</w:t>
      </w:r>
    </w:p>
    <w:p>
      <w:pPr>
        <w:pStyle w:val="BodyText"/>
      </w:pPr>
      <w:r>
        <w:rPr>
          <w:bCs/>
          <w:b/>
        </w:rPr>
        <w:t xml:space="preserve">Objective:</w:t>
      </w:r>
      <w:r>
        <w:t xml:space="preserve"> </w:t>
      </w:r>
      <w:r>
        <w:t xml:space="preserve">To evaluate the impact of temperature and sulfuric acid concentration on the leaching rate of low-grade copper ore samples sourced from the Andean region.</w:t>
      </w:r>
    </w:p>
    <w:bookmarkStart w:id="20" w:name="introduction-and-context"/>
    <w:p>
      <w:pPr>
        <w:pStyle w:val="Heading2"/>
      </w:pPr>
      <w:r>
        <w:t xml:space="preserve">1. Introduction and Context</w:t>
      </w:r>
    </w:p>
    <w:p>
      <w:pPr>
        <w:pStyle w:val="FirstParagraph"/>
      </w:pPr>
      <w:r>
        <w:t xml:space="preserve">This Experiment Protocol is designed for execution by a qualified Chemical Engineer operating within the industrial framework of Santiago, Chile. Given Chile's status as the world's largest copper producer, optimizing extraction processes is critical for economic sustainability and environmental compliance. This specific protocol focuses on hydrometallurgical processing, a key area of study for chemical engineers in the region.</w:t>
      </w:r>
    </w:p>
    <w:p>
      <w:pPr>
        <w:pStyle w:val="BodyText"/>
      </w:pPr>
      <w:r>
        <w:t xml:space="preserve">The experiment aims to determine the optimal conditions for heap leaching simulation in a controlled laboratory environment. The data gathered will contribute to scaling up processes for local mining operations, ensuring adherence to the rigorous environmental standards set by the Chilean Superintendence of the Environment (SEA).</w:t>
      </w:r>
    </w:p>
    <w:bookmarkEnd w:id="20"/>
    <w:bookmarkStart w:id="21" w:name="safety-and-regulatory-compliance"/>
    <w:p>
      <w:pPr>
        <w:pStyle w:val="Heading2"/>
      </w:pPr>
      <w:r>
        <w:t xml:space="preserve">2. Safety and Regulatory Compliance</w:t>
      </w:r>
    </w:p>
    <w:p>
      <w:pPr>
        <w:pStyle w:val="FirstParagraph"/>
      </w:pPr>
      <w:r>
        <w:t xml:space="preserve">As a Chemical Engineer working in Santiago, strict adherence to safety protocols is mandatory. This experiment involves hazardous chemicals and high temperatures. The following regulations must be observed:</w:t>
      </w:r>
    </w:p>
    <w:p>
      <w:pPr>
        <w:numPr>
          <w:ilvl w:val="0"/>
          <w:numId w:val="1001"/>
        </w:numPr>
        <w:pStyle w:val="Compact"/>
      </w:pPr>
      <w:r>
        <w:rPr>
          <w:bCs/>
          <w:b/>
        </w:rPr>
        <w:t xml:space="preserve">Personal Protective Equipment (PPE):</w:t>
      </w:r>
      <w:r>
        <w:t xml:space="preserve"> </w:t>
      </w:r>
      <w:r>
        <w:t xml:space="preserve">Lab coat, safety goggles, nitrile gloves, and closed-toe shoes are required at all times.</w:t>
      </w:r>
    </w:p>
    <w:p>
      <w:pPr>
        <w:numPr>
          <w:ilvl w:val="0"/>
          <w:numId w:val="1001"/>
        </w:numPr>
        <w:pStyle w:val="Compact"/>
      </w:pPr>
      <w:r>
        <w:rPr>
          <w:bCs/>
          <w:b/>
        </w:rPr>
        <w:t xml:space="preserve">Chemical Handling:</w:t>
      </w:r>
      <w:r>
        <w:t xml:space="preserve"> </w:t>
      </w:r>
      <w:r>
        <w:t xml:space="preserve">Sulfuric acid (H2SO4) must be handled in a fume hood to prevent inhalation of corrosive vapors.</w:t>
      </w:r>
    </w:p>
    <w:p>
      <w:pPr>
        <w:numPr>
          <w:ilvl w:val="0"/>
          <w:numId w:val="1001"/>
        </w:numPr>
        <w:pStyle w:val="Compact"/>
      </w:pPr>
      <w:r>
        <w:rPr>
          <w:bCs/>
          <w:b/>
        </w:rPr>
        <w:t xml:space="preserve">Emergency Procedures:</w:t>
      </w:r>
      <w:r>
        <w:t xml:space="preserve"> </w:t>
      </w:r>
      <w:r>
        <w:t xml:space="preserve">In case of acid spillage, neutralize with sodium bicarbonate immediately. Eye wash stations and safety showers must be accessible within 10 seconds of the work area.</w:t>
      </w:r>
    </w:p>
    <w:p>
      <w:pPr>
        <w:numPr>
          <w:ilvl w:val="0"/>
          <w:numId w:val="1001"/>
        </w:numPr>
        <w:pStyle w:val="Compact"/>
      </w:pPr>
      <w:r>
        <w:rPr>
          <w:bCs/>
          <w:b/>
        </w:rPr>
        <w:t xml:space="preserve">Local Regulations:</w:t>
      </w:r>
      <w:r>
        <w:t xml:space="preserve"> </w:t>
      </w:r>
      <w:r>
        <w:t xml:space="preserve">All waste disposal must comply with the regulations of the Metropolitan Region of Santiago regarding hazardous industrial waste.</w:t>
      </w:r>
    </w:p>
    <w:p>
      <w:pPr>
        <w:pStyle w:val="FirstParagraph"/>
      </w:pPr>
      <w:r>
        <w:rPr>
          <w:bCs/>
          <w:b/>
        </w:rPr>
        <w:t xml:space="preserve">Warning:</w:t>
      </w:r>
      <w:r>
        <w:t xml:space="preserve"> </w:t>
      </w:r>
      <w:r>
        <w:t xml:space="preserve">Failure to follow these safety guidelines may result in severe injury and legal repercussions under Chilean labor laws.</w:t>
      </w:r>
    </w:p>
    <w:bookmarkEnd w:id="21"/>
    <w:bookmarkStart w:id="22" w:name="materials-and-equipment"/>
    <w:p>
      <w:pPr>
        <w:pStyle w:val="Heading2"/>
      </w:pPr>
      <w:r>
        <w:t xml:space="preserve">3. Materials and Equipment</w:t>
      </w:r>
    </w:p>
    <w:p>
      <w:pPr>
        <w:pStyle w:val="FirstParagraph"/>
      </w:pPr>
      <w:r>
        <w:t xml:space="preserve">The Chemical Engineer must ensure the following materials are prepared and calibrated prior to the start of the experiment:</w:t>
      </w:r>
    </w:p>
    <w:p>
      <w:pPr>
        <w:numPr>
          <w:ilvl w:val="0"/>
          <w:numId w:val="1002"/>
        </w:numPr>
        <w:pStyle w:val="Compact"/>
      </w:pPr>
      <w:r>
        <w:rPr>
          <w:bCs/>
          <w:b/>
        </w:rPr>
        <w:t xml:space="preserve">Raw Material:</w:t>
      </w:r>
      <w:r>
        <w:t xml:space="preserve"> </w:t>
      </w:r>
      <w:r>
        <w:t xml:space="preserve">500g of crushed copper ore (particle size &lt; 2mm), sourced from a local supplier in the Santiago region.</w:t>
      </w:r>
    </w:p>
    <w:p>
      <w:pPr>
        <w:numPr>
          <w:ilvl w:val="0"/>
          <w:numId w:val="1002"/>
        </w:numPr>
        <w:pStyle w:val="Compact"/>
      </w:pPr>
      <w:r>
        <w:rPr>
          <w:bCs/>
          <w:b/>
        </w:rPr>
        <w:t xml:space="preserve">Reagents:</w:t>
      </w:r>
      <w:r>
        <w:t xml:space="preserve"> </w:t>
      </w:r>
      <w:r>
        <w:t xml:space="preserve">Analytical grade Sulfuric Acid (H2SO4), Deionized water.</w:t>
      </w:r>
    </w:p>
    <w:p>
      <w:pPr>
        <w:numPr>
          <w:ilvl w:val="0"/>
          <w:numId w:val="1002"/>
        </w:numPr>
        <w:pStyle w:val="Compact"/>
      </w:pPr>
      <w:r>
        <w:rPr>
          <w:bCs/>
          <w:b/>
        </w:rPr>
        <w:t xml:space="preserve">Equipment:</w:t>
      </w:r>
    </w:p>
    <w:p>
      <w:pPr>
        <w:numPr>
          <w:ilvl w:val="1"/>
          <w:numId w:val="1003"/>
        </w:numPr>
        <w:pStyle w:val="Compact"/>
      </w:pPr>
      <w:r>
        <w:t xml:space="preserve">Stirred tank reactors (5L capacity)</w:t>
      </w:r>
    </w:p>
    <w:p>
      <w:pPr>
        <w:numPr>
          <w:ilvl w:val="1"/>
          <w:numId w:val="1003"/>
        </w:numPr>
        <w:pStyle w:val="Compact"/>
      </w:pPr>
      <w:r>
        <w:t xml:space="preserve">Thermostatic water baths (capable of maintaining 25°C, 40°C, and 60°C)</w:t>
      </w:r>
    </w:p>
    <w:p>
      <w:pPr>
        <w:numPr>
          <w:ilvl w:val="1"/>
          <w:numId w:val="1003"/>
        </w:numPr>
        <w:pStyle w:val="Compact"/>
      </w:pPr>
      <w:r>
        <w:t xml:space="preserve">pH meter (calibrated)</w:t>
      </w:r>
    </w:p>
    <w:p>
      <w:pPr>
        <w:numPr>
          <w:ilvl w:val="1"/>
          <w:numId w:val="1003"/>
        </w:numPr>
        <w:pStyle w:val="Compact"/>
      </w:pPr>
      <w:r>
        <w:t xml:space="preserve">Atomic Absorption Spectrophotometer (AAS) for copper concentration analysis</w:t>
      </w:r>
    </w:p>
    <w:p>
      <w:pPr>
        <w:numPr>
          <w:ilvl w:val="1"/>
          <w:numId w:val="1003"/>
        </w:numPr>
        <w:pStyle w:val="Compact"/>
      </w:pPr>
      <w:r>
        <w:t xml:space="preserve">Digital balances (precision 0.01g)</w:t>
      </w:r>
    </w:p>
    <w:bookmarkEnd w:id="22"/>
    <w:bookmarkStart w:id="27" w:name="experimental-procedure"/>
    <w:p>
      <w:pPr>
        <w:pStyle w:val="Heading2"/>
      </w:pPr>
      <w:r>
        <w:t xml:space="preserve">4. Experimental Procedure</w:t>
      </w:r>
    </w:p>
    <w:p>
      <w:pPr>
        <w:pStyle w:val="FirstParagraph"/>
      </w:pPr>
      <w:r>
        <w:t xml:space="preserve">The Chemical Engineer will execute the following steps systematically:</w:t>
      </w:r>
    </w:p>
    <w:bookmarkStart w:id="23" w:name="preparation-of-solutions"/>
    <w:p>
      <w:pPr>
        <w:pStyle w:val="Heading3"/>
      </w:pPr>
      <w:r>
        <w:t xml:space="preserve">4.1 Preparation of Solutions</w:t>
      </w:r>
    </w:p>
    <w:p>
      <w:pPr>
        <w:numPr>
          <w:ilvl w:val="0"/>
          <w:numId w:val="1004"/>
        </w:numPr>
        <w:pStyle w:val="Compact"/>
      </w:pPr>
      <w:r>
        <w:t xml:space="preserve">Prepare three different concentrations of sulfuric acid solutions: 0.5 M, 1.0 M, and 1.5 M using deionized water.</w:t>
      </w:r>
    </w:p>
    <w:p>
      <w:pPr>
        <w:numPr>
          <w:ilvl w:val="0"/>
          <w:numId w:val="1004"/>
        </w:numPr>
        <w:pStyle w:val="Compact"/>
      </w:pPr>
      <w:r>
        <w:t xml:space="preserve">Label all containers clearly to avoid cross-contamination.</w:t>
      </w:r>
    </w:p>
    <w:bookmarkEnd w:id="23"/>
    <w:bookmarkStart w:id="24" w:name="setup-of-reactors"/>
    <w:p>
      <w:pPr>
        <w:pStyle w:val="Heading3"/>
      </w:pPr>
      <w:r>
        <w:t xml:space="preserve">4.2 Setup of Reactors</w:t>
      </w:r>
    </w:p>
    <w:p>
      <w:pPr>
        <w:numPr>
          <w:ilvl w:val="0"/>
          <w:numId w:val="1005"/>
        </w:numPr>
        <w:pStyle w:val="Compact"/>
      </w:pPr>
      <w:r>
        <w:t xml:space="preserve">Divide the copper ore into nine equal batches of approximately 55g each.</w:t>
      </w:r>
    </w:p>
    <w:p>
      <w:pPr>
        <w:numPr>
          <w:ilvl w:val="0"/>
          <w:numId w:val="1005"/>
        </w:numPr>
        <w:pStyle w:val="Compact"/>
      </w:pPr>
      <w:r>
        <w:t xml:space="preserve">Place each batch into a separate stirred tank reactor.</w:t>
      </w:r>
    </w:p>
    <w:p>
      <w:pPr>
        <w:numPr>
          <w:ilvl w:val="0"/>
          <w:numId w:val="1005"/>
        </w:numPr>
        <w:pStyle w:val="Compact"/>
      </w:pPr>
      <w:r>
        <w:t xml:space="preserve">Add 2 liters of the prepared acid solutions to the reactors according to the experimental design matrix.</w:t>
      </w:r>
    </w:p>
    <w:bookmarkEnd w:id="24"/>
    <w:bookmarkStart w:id="25" w:name="execution-of-leaching"/>
    <w:p>
      <w:pPr>
        <w:pStyle w:val="Heading3"/>
      </w:pPr>
      <w:r>
        <w:t xml:space="preserve">4.3 Execution of Leaching</w:t>
      </w:r>
    </w:p>
    <w:p>
      <w:pPr>
        <w:numPr>
          <w:ilvl w:val="0"/>
          <w:numId w:val="1006"/>
        </w:numPr>
        <w:pStyle w:val="Compact"/>
      </w:pPr>
      <w:r>
        <w:t xml:space="preserve">Set the thermostatic baths to the target temperatures: 25°C, 40°C, and 60°C.</w:t>
      </w:r>
    </w:p>
    <w:p>
      <w:pPr>
        <w:numPr>
          <w:ilvl w:val="0"/>
          <w:numId w:val="1006"/>
        </w:numPr>
        <w:pStyle w:val="Compact"/>
      </w:pPr>
      <w:r>
        <w:t xml:space="preserve">Start the mechanical stirring at a constant speed of 200 RPM.</w:t>
      </w:r>
    </w:p>
    <w:p>
      <w:pPr>
        <w:numPr>
          <w:ilvl w:val="0"/>
          <w:numId w:val="1006"/>
        </w:numPr>
        <w:pStyle w:val="Compact"/>
      </w:pPr>
      <w:r>
        <w:t xml:space="preserve">Allow the reaction to proceed for 24 hours.</w:t>
      </w:r>
    </w:p>
    <w:p>
      <w:pPr>
        <w:numPr>
          <w:ilvl w:val="0"/>
          <w:numId w:val="1006"/>
        </w:numPr>
        <w:pStyle w:val="Compact"/>
      </w:pPr>
      <w:r>
        <w:t xml:space="preserve">At intervals of 2, 4, 8, 12, and 24 hours, withdraw 10ml samples from each reactor for analysis.</w:t>
      </w:r>
    </w:p>
    <w:bookmarkEnd w:id="25"/>
    <w:bookmarkStart w:id="26" w:name="analysis"/>
    <w:p>
      <w:pPr>
        <w:pStyle w:val="Heading3"/>
      </w:pPr>
      <w:r>
        <w:t xml:space="preserve">4.4 Analysis</w:t>
      </w:r>
    </w:p>
    <w:p>
      <w:pPr>
        <w:numPr>
          <w:ilvl w:val="0"/>
          <w:numId w:val="1007"/>
        </w:numPr>
        <w:pStyle w:val="Compact"/>
      </w:pPr>
      <w:r>
        <w:t xml:space="preserve">Filter the samples to remove solid particles.</w:t>
      </w:r>
    </w:p>
    <w:p>
      <w:pPr>
        <w:numPr>
          <w:ilvl w:val="0"/>
          <w:numId w:val="1007"/>
        </w:numPr>
        <w:pStyle w:val="Compact"/>
      </w:pPr>
      <w:r>
        <w:t xml:space="preserve">Use the Atomic Absorption Spectrophotometer to determine the copper concentration in each sample.</w:t>
      </w:r>
    </w:p>
    <w:p>
      <w:pPr>
        <w:numPr>
          <w:ilvl w:val="0"/>
          <w:numId w:val="1007"/>
        </w:numPr>
        <w:pStyle w:val="Compact"/>
      </w:pPr>
      <w:r>
        <w:t xml:space="preserve">Record all data in the laboratory notebook.</w:t>
      </w:r>
    </w:p>
    <w:bookmarkEnd w:id="26"/>
    <w:bookmarkEnd w:id="27"/>
    <w:bookmarkStart w:id="28" w:name="data-analysis-and-reporting"/>
    <w:p>
      <w:pPr>
        <w:pStyle w:val="Heading2"/>
      </w:pPr>
      <w:r>
        <w:t xml:space="preserve">5. Data Analysis and Reporting</w:t>
      </w:r>
    </w:p>
    <w:p>
      <w:pPr>
        <w:pStyle w:val="FirstParagraph"/>
      </w:pPr>
      <w:r>
        <w:t xml:space="preserve">The Chemical Engineer is responsible for analyzing the data to determine the leaching kinetics. The following steps should be taken:</w:t>
      </w:r>
    </w:p>
    <w:p>
      <w:pPr>
        <w:numPr>
          <w:ilvl w:val="0"/>
          <w:numId w:val="1008"/>
        </w:numPr>
        <w:pStyle w:val="Compact"/>
      </w:pPr>
      <w:r>
        <w:t xml:space="preserve">Plot the copper concentration against time for each temperature and acid concentration.</w:t>
      </w:r>
    </w:p>
    <w:p>
      <w:pPr>
        <w:numPr>
          <w:ilvl w:val="0"/>
          <w:numId w:val="1008"/>
        </w:numPr>
        <w:pStyle w:val="Compact"/>
      </w:pPr>
      <w:r>
        <w:t xml:space="preserve">Calculate the leaching efficiency percentage for each condition.</w:t>
      </w:r>
    </w:p>
    <w:p>
      <w:pPr>
        <w:numPr>
          <w:ilvl w:val="0"/>
          <w:numId w:val="1008"/>
        </w:numPr>
        <w:pStyle w:val="Compact"/>
      </w:pPr>
      <w:r>
        <w:t xml:space="preserve">Identify the optimal conditions that maximize copper extraction while minimizing acid usage.</w:t>
      </w:r>
    </w:p>
    <w:p>
      <w:pPr>
        <w:numPr>
          <w:ilvl w:val="0"/>
          <w:numId w:val="1008"/>
        </w:numPr>
        <w:pStyle w:val="Compact"/>
      </w:pPr>
      <w:r>
        <w:t xml:space="preserve">Prepare a comprehensive report detailing the methodology, results, and conclusions.</w:t>
      </w:r>
    </w:p>
    <w:p>
      <w:pPr>
        <w:pStyle w:val="FirstParagraph"/>
      </w:pPr>
      <w:r>
        <w:t xml:space="preserve">This report will be submitted to the project manager and may be used for further research or industrial application in the mining sector of Chile.</w:t>
      </w:r>
    </w:p>
    <w:bookmarkEnd w:id="28"/>
    <w:bookmarkStart w:id="29" w:name="waste-disposal"/>
    <w:p>
      <w:pPr>
        <w:pStyle w:val="Heading2"/>
      </w:pPr>
      <w:r>
        <w:t xml:space="preserve">6. Waste Disposal</w:t>
      </w:r>
    </w:p>
    <w:p>
      <w:pPr>
        <w:pStyle w:val="FirstParagraph"/>
      </w:pPr>
      <w:r>
        <w:t xml:space="preserve">Proper disposal of chemical waste is essential to protect the environment in Santiago. The following procedures must be followed:</w:t>
      </w:r>
    </w:p>
    <w:p>
      <w:pPr>
        <w:numPr>
          <w:ilvl w:val="0"/>
          <w:numId w:val="1009"/>
        </w:numPr>
        <w:pStyle w:val="Compact"/>
      </w:pPr>
      <w:r>
        <w:t xml:space="preserve">Collect all liquid waste in designated hazardous waste containers.</w:t>
      </w:r>
    </w:p>
    <w:p>
      <w:pPr>
        <w:numPr>
          <w:ilvl w:val="0"/>
          <w:numId w:val="1009"/>
        </w:numPr>
        <w:pStyle w:val="Compact"/>
      </w:pPr>
      <w:r>
        <w:t xml:space="preserve">Neutralize acidic solutions before disposal if permitted by local regulations.</w:t>
      </w:r>
    </w:p>
    <w:p>
      <w:pPr>
        <w:numPr>
          <w:ilvl w:val="0"/>
          <w:numId w:val="1009"/>
        </w:numPr>
        <w:pStyle w:val="Compact"/>
      </w:pPr>
      <w:r>
        <w:t xml:space="preserve">Dispose of solid residues in accordance with the guidelines provided by the local environmental authority.</w:t>
      </w:r>
    </w:p>
    <w:bookmarkEnd w:id="29"/>
    <w:bookmarkStart w:id="30" w:name="conclusion"/>
    <w:p>
      <w:pPr>
        <w:pStyle w:val="Heading2"/>
      </w:pPr>
      <w:r>
        <w:t xml:space="preserve">7. Conclusion</w:t>
      </w:r>
    </w:p>
    <w:p>
      <w:pPr>
        <w:pStyle w:val="FirstParagraph"/>
      </w:pPr>
      <w:r>
        <w:t xml:space="preserve">This Experiment Protocol provides a structured approach for a Chemical Engineer to investigate copper leaching processes in Santiago, Chile. By following these guidelines, the engineer can ensure accurate results, maintain safety standards, and contribute to the advancement of mining technology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Chile Santiago</dc:title>
  <dc:creator/>
  <dc:language>en</dc:language>
  <cp:keywords/>
  <dcterms:created xsi:type="dcterms:W3CDTF">2026-10-10T02:54:12Z</dcterms:created>
  <dcterms:modified xsi:type="dcterms:W3CDTF">2026-10-10T02:54:12Z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