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Catalytic</w:t>
      </w:r>
      <w:r>
        <w:t xml:space="preserve"> </w:t>
      </w:r>
      <w:r>
        <w:t xml:space="preserve">Reactor</w:t>
      </w:r>
      <w:r>
        <w:t xml:space="preserve"> </w:t>
      </w:r>
      <w:r>
        <w:t xml:space="preserve">Optimization</w:t>
      </w:r>
    </w:p>
    <w:p>
      <w:pPr>
        <w:pStyle w:val="FirstParagraph"/>
      </w:pPr>
      <w:r>
        <w:rPr>
          <w:bCs/>
          <w:b/>
        </w:rPr>
        <w:t xml:space="preserve">Document ID:</w:t>
      </w:r>
      <w:r>
        <w:t xml:space="preserve"> </w:t>
      </w:r>
      <w:r>
        <w:t xml:space="preserve">EXP-LYON-2023-CE-042</w:t>
      </w:r>
      <w:r>
        <w:br/>
      </w:r>
      <w:r>
        <w:rPr>
          <w:bCs/>
          <w:b/>
        </w:rPr>
        <w:t xml:space="preserve">Version:</w:t>
      </w:r>
      <w:r>
        <w:t xml:space="preserve"> </w:t>
      </w:r>
      <w:r>
        <w:t xml:space="preserve">1.0</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Lyon, France</w:t>
      </w:r>
      <w:r>
        <w:br/>
      </w:r>
      <w:r>
        <w:rPr>
          <w:bCs/>
          <w:b/>
        </w:rPr>
        <w:t xml:space="preserve">Department:</w:t>
      </w:r>
      <w:r>
        <w:t xml:space="preserve"> </w:t>
      </w:r>
      <w:r>
        <w:t xml:space="preserve">Chemical Engineering &amp; Process Optimization</w:t>
      </w:r>
      <w:r>
        <w:br/>
      </w:r>
      <w:r>
        <w:rPr>
          <w:bCs/>
          <w:b/>
        </w:rPr>
        <w:t xml:space="preserve">Classification:</w:t>
      </w:r>
      <w:r>
        <w:t xml:space="preserve"> </w:t>
      </w:r>
      <w:r>
        <w:t xml:space="preserve">Internal / Confidential</w:t>
      </w:r>
    </w:p>
    <w:bookmarkStart w:id="30" w:name="X948000e4cad62f304a1c07145e4b09b722b146e"/>
    <w:p>
      <w:pPr>
        <w:pStyle w:val="Heading1"/>
      </w:pPr>
      <w:r>
        <w:t xml:space="preserve">Experiment Protocol: Optimization of Heterogeneous Catalysis in Fixed-Bed Reactors</w:t>
      </w:r>
    </w:p>
    <w:p>
      <w:pPr>
        <w:pStyle w:val="FirstParagraph"/>
      </w:pPr>
      <w:r>
        <w:rPr>
          <w:bCs/>
          <w:b/>
        </w:rPr>
        <w:t xml:space="preserve">Prepared by:</w:t>
      </w:r>
      <w:r>
        <w:t xml:space="preserve"> </w:t>
      </w:r>
      <w:r>
        <w:t xml:space="preserve">Senior Chemical Engineer</w:t>
      </w:r>
      <w:r>
        <w:br/>
      </w:r>
      <w:r>
        <w:rPr>
          <w:bCs/>
          <w:b/>
        </w:rPr>
        <w:t xml:space="preserve">Facility:</w:t>
      </w:r>
      <w:r>
        <w:t xml:space="preserve"> </w:t>
      </w:r>
      <w:r>
        <w:t xml:space="preserve">Advanced Process Research Unit, Lyon Technopole</w:t>
      </w:r>
    </w:p>
    <w:p>
      <w:pPr>
        <w:pStyle w:val="BodyText"/>
      </w:pPr>
      <w:r>
        <w:rPr>
          <w:bCs/>
          <w:b/>
        </w:rPr>
        <w:t xml:space="preserve">Context:</w:t>
      </w:r>
      <w:r>
        <w:t xml:space="preserve"> </w:t>
      </w:r>
      <w:r>
        <w:t xml:space="preserve">This Experiment Protocol is designed specifically for the operations conducted within the Lyon industrial research sector. It adheres to the rigorous standards expected of a Chemical Engineer in France, ensuring compliance with local environmental regulations, safety norms (Code du Travail), and the high technical precision required in the Lyon chemical hub.</w:t>
      </w:r>
    </w:p>
    <w:bookmarkStart w:id="20" w:name="objective-and-scope"/>
    <w:p>
      <w:pPr>
        <w:pStyle w:val="Heading2"/>
      </w:pPr>
      <w:r>
        <w:t xml:space="preserve">1. Objective and Scope</w:t>
      </w:r>
    </w:p>
    <w:p>
      <w:pPr>
        <w:pStyle w:val="FirstParagraph"/>
      </w:pPr>
      <w:r>
        <w:t xml:space="preserve">The primary objective of this experiment is to evaluate the catalytic efficiency and thermal stability of a novel zeolite-based catalyst in a continuous fixed-bed reactor. As a Chemical Engineer operating in Lyon, a city renowned for its pharmaceutical and chemical industries, the focus is on maximizing conversion rates while minimizing byproduct formation. This protocol outlines the systematic approach to testing the catalyst under varying temperature and pressure conditions to determine optimal operating parameters for potential scale-up.</w:t>
      </w:r>
    </w:p>
    <w:p>
      <w:pPr>
        <w:pStyle w:val="BodyText"/>
      </w:pPr>
      <w:r>
        <w:t xml:space="preserve">The scope includes the preparation of the catalyst bed, the execution of steady-state runs, the collection of effluent samples, and the subsequent analysis using gas chromatography. All procedures must be executed with the precision and safety consciousness characteristic of the French engineering standards.</w:t>
      </w:r>
    </w:p>
    <w:bookmarkEnd w:id="20"/>
    <w:bookmarkStart w:id="21" w:name="Xb402d3372760412249b49f91c345530dd6090a2"/>
    <w:p>
      <w:pPr>
        <w:pStyle w:val="Heading2"/>
      </w:pPr>
      <w:r>
        <w:t xml:space="preserve">2. Safety and Regulatory Compliance (France Lyon Context)</w:t>
      </w:r>
    </w:p>
    <w:p>
      <w:pPr>
        <w:pStyle w:val="FirstParagraph"/>
      </w:pPr>
      <w:r>
        <w:t xml:space="preserve">Safety is paramount. This protocol strictly adheres to the French Labor Code (Code du Travail) and the specific safety guidelines of the Lyon research facility. The Chemical Engineer responsible for this experiment must ensure the following:</w:t>
      </w:r>
    </w:p>
    <w:p>
      <w:pPr>
        <w:numPr>
          <w:ilvl w:val="0"/>
          <w:numId w:val="1001"/>
        </w:numPr>
        <w:pStyle w:val="Compact"/>
      </w:pPr>
      <w:r>
        <w:rPr>
          <w:bCs/>
          <w:b/>
        </w:rPr>
        <w:t xml:space="preserve">Personal Protective Equipment (PPE):</w:t>
      </w:r>
      <w:r>
        <w:t xml:space="preserve"> </w:t>
      </w:r>
      <w:r>
        <w:t xml:space="preserve">Lab coat, safety goggles, chemical-resistant gloves, and closed-toe shoes are mandatory. Face shields are required during reactor pressurization.</w:t>
      </w:r>
    </w:p>
    <w:p>
      <w:pPr>
        <w:numPr>
          <w:ilvl w:val="0"/>
          <w:numId w:val="1001"/>
        </w:numPr>
        <w:pStyle w:val="Compact"/>
      </w:pPr>
      <w:r>
        <w:rPr>
          <w:bCs/>
          <w:b/>
        </w:rPr>
        <w:t xml:space="preserve">Chemical Handling:</w:t>
      </w:r>
      <w:r>
        <w:t xml:space="preserve"> </w:t>
      </w:r>
      <w:r>
        <w:t xml:space="preserve">All hazardous materials must be handled according to the French REACH regulations. Safety Data Sheets (Fiches de Données de Sécurité) must be accessible.</w:t>
      </w:r>
    </w:p>
    <w:p>
      <w:pPr>
        <w:numPr>
          <w:ilvl w:val="0"/>
          <w:numId w:val="1001"/>
        </w:numPr>
        <w:pStyle w:val="Compact"/>
      </w:pPr>
      <w:r>
        <w:rPr>
          <w:bCs/>
          <w:b/>
        </w:rPr>
        <w:t xml:space="preserve">Emergency Procedures:</w:t>
      </w:r>
      <w:r>
        <w:t xml:space="preserve"> </w:t>
      </w:r>
      <w:r>
        <w:t xml:space="preserve">The location of the nearest eyewash station, safety shower, and fire extinguisher must be verified before starting. In Lyon, emergency services can be reached via the European emergency number 112.</w:t>
      </w:r>
    </w:p>
    <w:p>
      <w:pPr>
        <w:numPr>
          <w:ilvl w:val="0"/>
          <w:numId w:val="1001"/>
        </w:numPr>
        <w:pStyle w:val="Compact"/>
      </w:pPr>
      <w:r>
        <w:rPr>
          <w:bCs/>
          <w:b/>
        </w:rPr>
        <w:t xml:space="preserve">Waste Disposal:</w:t>
      </w:r>
      <w:r>
        <w:t xml:space="preserve"> </w:t>
      </w:r>
      <w:r>
        <w:t xml:space="preserve">Chemical waste must be segregated according to the local Lyon Métropole waste management protocols for industrial laboratories.</w:t>
      </w:r>
    </w:p>
    <w:bookmarkEnd w:id="21"/>
    <w:bookmarkStart w:id="22" w:name="materials-and-equipment"/>
    <w:p>
      <w:pPr>
        <w:pStyle w:val="Heading2"/>
      </w:pPr>
      <w:r>
        <w:t xml:space="preserve">3. Materials and Equipment</w:t>
      </w:r>
    </w:p>
    <w:p>
      <w:pPr>
        <w:pStyle w:val="FirstParagraph"/>
      </w:pPr>
      <w:r>
        <w:t xml:space="preserve">The following equipment, standard for a Chemical Engineer in a modern Lyon facility, is required: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Fixed-Bed Reactor</w:t>
            </w:r>
          </w:p>
        </w:tc>
        <w:tc>
          <w:tcPr/>
          <w:p>
            <w:pPr>
              <w:pStyle w:val="Compact"/>
              <w:jc w:val="left"/>
            </w:pPr>
            <w:r>
              <w:t xml:space="preserve">Stainless steel, max 50 bar, 400°C</w:t>
            </w:r>
          </w:p>
        </w:tc>
        <w:tc>
          <w:tcPr/>
          <w:p>
            <w:pPr>
              <w:pStyle w:val="Compact"/>
              <w:jc w:val="left"/>
            </w:pPr>
            <w:r>
              <w:t xml:space="preserve">1</w:t>
            </w:r>
          </w:p>
        </w:tc>
      </w:tr>
      <w:tr>
        <w:tc>
          <w:tcPr/>
          <w:p>
            <w:pPr>
              <w:pStyle w:val="Compact"/>
              <w:jc w:val="left"/>
            </w:pPr>
            <w:r>
              <w:t xml:space="preserve">Mass Flow Controllers</w:t>
            </w:r>
          </w:p>
        </w:tc>
        <w:tc>
          <w:tcPr/>
          <w:p>
            <w:pPr>
              <w:pStyle w:val="Compact"/>
              <w:jc w:val="left"/>
            </w:pPr>
            <w:r>
              <w:t xml:space="preserve">Calibrated for H2, N2, and reactant gas</w:t>
            </w:r>
          </w:p>
        </w:tc>
        <w:tc>
          <w:tcPr/>
          <w:p>
            <w:pPr>
              <w:pStyle w:val="Compact"/>
              <w:jc w:val="left"/>
            </w:pPr>
            <w:r>
              <w:t xml:space="preserve">3</w:t>
            </w:r>
          </w:p>
        </w:tc>
      </w:tr>
      <w:tr>
        <w:tc>
          <w:tcPr/>
          <w:p>
            <w:pPr>
              <w:pStyle w:val="Compact"/>
              <w:jc w:val="left"/>
            </w:pPr>
            <w:r>
              <w:t xml:space="preserve">Zeolite Catalyst</w:t>
            </w:r>
          </w:p>
        </w:tc>
        <w:tc>
          <w:tcPr/>
          <w:p>
            <w:pPr>
              <w:pStyle w:val="Compact"/>
              <w:jc w:val="left"/>
            </w:pPr>
            <w:r>
              <w:t xml:space="preserve">50-70 mesh, pre-activated</w:t>
            </w:r>
          </w:p>
        </w:tc>
        <w:tc>
          <w:tcPr/>
          <w:p>
            <w:pPr>
              <w:pStyle w:val="Compact"/>
              <w:jc w:val="left"/>
            </w:pPr>
            <w:r>
              <w:t xml:space="preserve">50 g</w:t>
            </w:r>
          </w:p>
        </w:tc>
      </w:tr>
      <w:tr>
        <w:tc>
          <w:tcPr/>
          <w:p>
            <w:pPr>
              <w:pStyle w:val="Compact"/>
              <w:jc w:val="left"/>
            </w:pPr>
            <w:r>
              <w:t xml:space="preserve">Gas Chromatograph (GC)</w:t>
            </w:r>
          </w:p>
        </w:tc>
        <w:tc>
          <w:tcPr/>
          <w:p>
            <w:pPr>
              <w:pStyle w:val="Compact"/>
              <w:jc w:val="left"/>
            </w:pPr>
            <w:r>
              <w:t xml:space="preserve">Equipped with TCD and FID detectors</w:t>
            </w:r>
          </w:p>
        </w:tc>
        <w:tc>
          <w:tcPr/>
          <w:p>
            <w:pPr>
              <w:pStyle w:val="Compact"/>
              <w:jc w:val="left"/>
            </w:pPr>
            <w:r>
              <w:t xml:space="preserve">1</w:t>
            </w:r>
          </w:p>
        </w:tc>
      </w:tr>
      <w:tr>
        <w:tc>
          <w:tcPr/>
          <w:p>
            <w:pPr>
              <w:pStyle w:val="Compact"/>
              <w:jc w:val="left"/>
            </w:pPr>
            <w:r>
              <w:t xml:space="preserve">Data Acquisition System</w:t>
            </w:r>
          </w:p>
        </w:tc>
        <w:tc>
          <w:tcPr/>
          <w:p>
            <w:pPr>
              <w:pStyle w:val="Compact"/>
              <w:jc w:val="left"/>
            </w:pPr>
            <w:r>
              <w:t xml:space="preserve">For temperature and pressure logging</w:t>
            </w:r>
          </w:p>
        </w:tc>
        <w:tc>
          <w:tcPr/>
          <w:p>
            <w:pPr>
              <w:pStyle w:val="Compact"/>
              <w:jc w:val="left"/>
            </w:pPr>
            <w:r>
              <w:t xml:space="preserve">1</w:t>
            </w:r>
          </w:p>
        </w:tc>
      </w:tr>
    </w:tbl>
    <w:bookmarkEnd w:id="22"/>
    <w:bookmarkStart w:id="27" w:name="experimental-procedure"/>
    <w:p>
      <w:pPr>
        <w:pStyle w:val="Heading2"/>
      </w:pPr>
      <w:r>
        <w:t xml:space="preserve">4. Experimental Procedure</w:t>
      </w:r>
    </w:p>
    <w:p>
      <w:pPr>
        <w:pStyle w:val="FirstParagraph"/>
      </w:pPr>
      <w:r>
        <w:t xml:space="preserve">The Chemical Engineer must follow these steps precisely to ensure data integrity and reproducibility.</w:t>
      </w:r>
    </w:p>
    <w:bookmarkStart w:id="23" w:name="catalyst-loading"/>
    <w:p>
      <w:pPr>
        <w:pStyle w:val="Heading3"/>
      </w:pPr>
      <w:r>
        <w:t xml:space="preserve">4.1. Catalyst Loading</w:t>
      </w:r>
    </w:p>
    <w:p>
      <w:pPr>
        <w:pStyle w:val="FirstParagraph"/>
      </w:pPr>
      <w:r>
        <w:t xml:space="preserve">First, ensure the reactor is clean and dry. Weigh exactly 50 grams of the zeolite catalyst. Load the catalyst into the reactor tube, ensuring an even distribution to prevent channeling. Place inert ceramic wool at the top and bottom of the catalyst bed to secure it in place. This step is critical for maintaining uniform flow dynamics, a key concern for any Chemical Engineer.</w:t>
      </w:r>
    </w:p>
    <w:bookmarkEnd w:id="23"/>
    <w:bookmarkStart w:id="24" w:name="system-purging"/>
    <w:p>
      <w:pPr>
        <w:pStyle w:val="Heading3"/>
      </w:pPr>
      <w:r>
        <w:t xml:space="preserve">4.2. System Purging</w:t>
      </w:r>
    </w:p>
    <w:p>
      <w:pPr>
        <w:pStyle w:val="FirstParagraph"/>
      </w:pPr>
      <w:r>
        <w:t xml:space="preserve">Seal the reactor and connect it to the gas supply lines. Purge the system with high-purity nitrogen (N2) at a flow rate of 50 mL/min for 30 minutes to remove any residual oxygen or moisture. This prevents unwanted oxidation reactions and ensures the safety of the operation within the Lyon facility.</w:t>
      </w:r>
    </w:p>
    <w:bookmarkEnd w:id="24"/>
    <w:bookmarkStart w:id="25" w:name="activation-phase"/>
    <w:p>
      <w:pPr>
        <w:pStyle w:val="Heading3"/>
      </w:pPr>
      <w:r>
        <w:t xml:space="preserve">4.3. Activation Phase</w:t>
      </w:r>
    </w:p>
    <w:p>
      <w:pPr>
        <w:pStyle w:val="FirstParagraph"/>
      </w:pPr>
      <w:r>
        <w:t xml:space="preserve">Initiate the heating program. Ramp the temperature from ambient to 300°C at a rate of 5°C/min under a hydrogen (H2) flow of 30 mL/min. Hold at 300°C for 2 hours to activate the catalyst surface. Monitor the temperature closely using the thermocouples positioned within the reactor bed.</w:t>
      </w:r>
    </w:p>
    <w:bookmarkEnd w:id="25"/>
    <w:bookmarkStart w:id="26" w:name="reaction-runs"/>
    <w:p>
      <w:pPr>
        <w:pStyle w:val="Heading3"/>
      </w:pPr>
      <w:r>
        <w:t xml:space="preserve">4.4. Reaction Runs</w:t>
      </w:r>
    </w:p>
    <w:p>
      <w:pPr>
        <w:pStyle w:val="FirstParagraph"/>
      </w:pPr>
      <w:r>
        <w:t xml:space="preserve">Once activated, introduce the reactant gas mixture. Start with a temperature of 200°C and a total pressure of 10 bar. Allow the system to reach steady-state conditions, which is defined as stable temperature and pressure readings for at least 30 minutes. Collect effluent samples every 15 minutes for GC analysis. Repeat this process for temperatures of 250°C, 300°C, and 350°C, ensuring steady-state is achieved at each step.</w:t>
      </w:r>
    </w:p>
    <w:bookmarkEnd w:id="26"/>
    <w:bookmarkEnd w:id="27"/>
    <w:bookmarkStart w:id="28" w:name="data-analysis-and-reporting"/>
    <w:p>
      <w:pPr>
        <w:pStyle w:val="Heading2"/>
      </w:pPr>
      <w:r>
        <w:t xml:space="preserve">5. Data Analysis and Reporting</w:t>
      </w:r>
    </w:p>
    <w:p>
      <w:pPr>
        <w:pStyle w:val="FirstParagraph"/>
      </w:pPr>
      <w:r>
        <w:t xml:space="preserve">After the experiment, the Chemical Engineer must analyze the GC data to calculate conversion rates and selectivity. Plot the conversion percentage against temperature to identify the optimal operating window. Any anomalies must be documented. The final report should be prepared in English for international collaboration but must also include a summary in French for local regulatory compliance in Lyon.</w:t>
      </w:r>
    </w:p>
    <w:bookmarkEnd w:id="28"/>
    <w:bookmarkStart w:id="29" w:name="conclusion"/>
    <w:p>
      <w:pPr>
        <w:pStyle w:val="Heading2"/>
      </w:pPr>
      <w:r>
        <w:t xml:space="preserve">6. Conclusion</w:t>
      </w:r>
    </w:p>
    <w:p>
      <w:pPr>
        <w:pStyle w:val="FirstParagraph"/>
      </w:pPr>
      <w:r>
        <w:t xml:space="preserve">This Experiment Protocol provides a robust framework for conducting catalytic research in Lyon, France. By adhering to these guidelines, the Chemical Engineer ensures that the experiment is conducted safely, efficiently, and in accordance with the high standards of the French chemical industry. The data generated will contribute to the advancement of process optimization and sustainable chemical manufacturing.</w:t>
      </w:r>
    </w:p>
    <w:p>
      <w:pPr>
        <w:pStyle w:val="BodyText"/>
      </w:pPr>
      <w:r>
        <w:rPr>
          <w:bCs/>
          <w:b/>
        </w:rPr>
        <w:t xml:space="preserve">Lead Chemical Engineer</w:t>
      </w:r>
      <w:r>
        <w:br/>
      </w:r>
      <w:r>
        <w:t xml:space="preserve">Signature: ____________________</w:t>
      </w:r>
    </w:p>
    <w:p>
      <w:pPr>
        <w:pStyle w:val="BodyText"/>
      </w:pPr>
      <w:r>
        <w:rPr>
          <w:bCs/>
          <w:b/>
        </w:rPr>
        <w:t xml:space="preserve">Safety Officer (Lyon Site)</w:t>
      </w:r>
      <w:r>
        <w:br/>
      </w:r>
      <w:r>
        <w:t xml:space="preserve">Signature: ____________________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Catalytic Reactor Optimization</dc:title>
  <dc:creator/>
  <dc:language>en</dc:language>
  <cp:keywords/>
  <dcterms:created xsi:type="dcterms:W3CDTF">2026-10-10T02:22:59Z</dcterms:created>
  <dcterms:modified xsi:type="dcterms:W3CDTF">2026-10-10T02:22:59Z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