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Catalytic Processes for Sustainable Chemical Production</w:t>
      </w:r>
    </w:p>
    <w:p>
      <w:pPr>
        <w:pStyle w:val="BodyText"/>
      </w:pPr>
      <w:r>
        <w:rPr>
          <w:bCs/>
          <w:b/>
        </w:rPr>
        <w:t xml:space="preserve">Location:</w:t>
      </w:r>
      <w:r>
        <w:t xml:space="preserve"> </w:t>
      </w:r>
      <w:r>
        <w:t xml:space="preserve">France Marseille, Mediterranean Research Campus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Chemical Engineer Team</w:t>
      </w:r>
    </w:p>
    <w:bookmarkEnd w:id="20"/>
    <w:p>
      <w:pPr>
        <w:pStyle w:val="BodyText"/>
      </w:pPr>
      <w:r>
        <w:t xml:space="preserve">1. Introduction</w:t>
      </w:r>
    </w:p>
    <w:p>
      <w:pPr>
        <w:pStyle w:val="BodyText"/>
      </w:pPr>
      <w:r>
        <w:t xml:space="preserve">This Experiment Protocol outlines the procedures and methodologies to be followed by the Chemical Engineer team conducting research at the Mediterranean Research Campus in France Marseille. The primary objective of this experiment is to optimize catalytic processes for the production of sustainable chemicals, with a focus on reducing environmental impact and enhancing efficiency. The unique geographical and industrial context of France Marseille, known for its significant chemical industry presence, provides an ideal setting for this research.</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performance of novel catalysts in the conversion of biomass-derived feedstocks into valuable chemicals.</w:t>
      </w:r>
    </w:p>
    <w:p>
      <w:pPr>
        <w:numPr>
          <w:ilvl w:val="0"/>
          <w:numId w:val="1001"/>
        </w:numPr>
        <w:pStyle w:val="Compact"/>
      </w:pPr>
      <w:r>
        <w:t xml:space="preserve">To assess the impact of process parameters such as temperature, pressure, and catalyst loading on reaction efficiency and product yield.</w:t>
      </w:r>
    </w:p>
    <w:p>
      <w:pPr>
        <w:numPr>
          <w:ilvl w:val="0"/>
          <w:numId w:val="1001"/>
        </w:numPr>
        <w:pStyle w:val="Compact"/>
      </w:pPr>
      <w:r>
        <w:t xml:space="preserve">To develop a scalable and economically viable process that aligns with the sustainability goals of the chemical industry in France Marseille.</w:t>
      </w:r>
    </w:p>
    <w:p>
      <w:pPr>
        <w:numPr>
          <w:ilvl w:val="0"/>
          <w:numId w:val="1001"/>
        </w:numPr>
        <w:pStyle w:val="Compact"/>
      </w:pPr>
      <w:r>
        <w:t xml:space="preserve">To ensure compliance with local and European regulations regarding chemical safety and environmental protection.</w:t>
      </w:r>
    </w:p>
    <w:p>
      <w:pPr>
        <w:pStyle w:val="FirstParagraph"/>
      </w:pPr>
      <w:r>
        <w:t xml:space="preserve">3. Scope</w:t>
      </w:r>
    </w:p>
    <w:p>
      <w:pPr>
        <w:pStyle w:val="BodyText"/>
      </w:pPr>
      <w:r>
        <w:t xml:space="preserve">This protocol applies to all activities conducted by the Chemical Engineer team at the research facility in France Marseille. It covers the preparation, execution, monitoring, and analysis of the experiments, as well as the documentation and reporting of results. The scope includes the use of laboratory equipment, handling of chemicals, and adherence to safety protocols.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Biomass-derived feedstocks</w:t>
            </w:r>
          </w:p>
        </w:tc>
        <w:tc>
          <w:tcPr/>
          <w:p>
            <w:pPr>
              <w:pStyle w:val="Compact"/>
              <w:jc w:val="left"/>
            </w:pPr>
            <w:r>
              <w:t xml:space="preserve">Various types of lignocellulosic materials</w:t>
            </w:r>
          </w:p>
        </w:tc>
        <w:tc>
          <w:tcPr/>
          <w:p>
            <w:pPr>
              <w:pStyle w:val="Compact"/>
              <w:jc w:val="left"/>
            </w:pPr>
            <w:r>
              <w:t xml:space="preserve">50 kg</w:t>
            </w:r>
          </w:p>
        </w:tc>
      </w:tr>
      <w:tr>
        <w:tc>
          <w:tcPr/>
          <w:p>
            <w:pPr>
              <w:pStyle w:val="Compact"/>
              <w:jc w:val="left"/>
            </w:pPr>
            <w:r>
              <w:t xml:space="preserve">Catalysts</w:t>
            </w:r>
          </w:p>
        </w:tc>
        <w:tc>
          <w:tcPr/>
          <w:p>
            <w:pPr>
              <w:pStyle w:val="Compact"/>
              <w:jc w:val="left"/>
            </w:pPr>
            <w:r>
              <w:t xml:space="preserve">Novel metal-based and enzyme-based catalysts</w:t>
            </w:r>
          </w:p>
        </w:tc>
        <w:tc>
          <w:tcPr/>
          <w:p>
            <w:pPr>
              <w:pStyle w:val="Compact"/>
              <w:jc w:val="left"/>
            </w:pPr>
            <w:r>
              <w:t xml:space="preserve">10 kg</w:t>
            </w:r>
          </w:p>
        </w:tc>
      </w:tr>
      <w:tr>
        <w:tc>
          <w:tcPr/>
          <w:p>
            <w:pPr>
              <w:pStyle w:val="Compact"/>
              <w:jc w:val="left"/>
            </w:pPr>
            <w:r>
              <w:t xml:space="preserve">Reactor</w:t>
            </w:r>
          </w:p>
        </w:tc>
        <w:tc>
          <w:tcPr/>
          <w:p>
            <w:pPr>
              <w:pStyle w:val="Compact"/>
              <w:jc w:val="left"/>
            </w:pPr>
            <w:r>
              <w:t xml:space="preserve">High-pressure batch reactor</w:t>
            </w:r>
          </w:p>
        </w:tc>
        <w:tc>
          <w:tcPr/>
          <w:p>
            <w:pPr>
              <w:pStyle w:val="Compact"/>
              <w:jc w:val="left"/>
            </w:pPr>
            <w:r>
              <w:t xml:space="preserve">1 unit</w:t>
            </w:r>
          </w:p>
        </w:tc>
      </w:tr>
      <w:tr>
        <w:tc>
          <w:tcPr/>
          <w:p>
            <w:pPr>
              <w:pStyle w:val="Compact"/>
              <w:jc w:val="left"/>
            </w:pPr>
            <w:r>
              <w:t xml:space="preserve">Temperature control system</w:t>
            </w:r>
          </w:p>
        </w:tc>
        <w:tc>
          <w:tcPr/>
          <w:p>
            <w:pPr>
              <w:pStyle w:val="Compact"/>
              <w:jc w:val="left"/>
            </w:pPr>
            <w:r>
              <w:t xml:space="preserve">Precision temperature controller</w:t>
            </w:r>
          </w:p>
        </w:tc>
        <w:tc>
          <w:tcPr/>
          <w:p>
            <w:pPr>
              <w:pStyle w:val="Compact"/>
              <w:jc w:val="left"/>
            </w:pPr>
            <w:r>
              <w:t xml:space="preserve">1 unit</w:t>
            </w:r>
          </w:p>
        </w:tc>
      </w:tr>
      <w:tr>
        <w:tc>
          <w:tcPr/>
          <w:p>
            <w:pPr>
              <w:pStyle w:val="Compact"/>
              <w:jc w:val="left"/>
            </w:pPr>
            <w:r>
              <w:t xml:space="preserve">Pressure gauge</w:t>
            </w:r>
          </w:p>
        </w:tc>
        <w:tc>
          <w:tcPr/>
          <w:p>
            <w:pPr>
              <w:pStyle w:val="Compact"/>
              <w:jc w:val="left"/>
            </w:pPr>
            <w:r>
              <w:t xml:space="preserve">Digital pressure sensor</w:t>
            </w:r>
          </w:p>
        </w:tc>
        <w:tc>
          <w:tcPr/>
          <w:p>
            <w:pPr>
              <w:pStyle w:val="Compact"/>
              <w:jc w:val="left"/>
            </w:pPr>
            <w:r>
              <w:t xml:space="preserve">1 unit</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 unit</w:t>
            </w:r>
          </w:p>
        </w:tc>
      </w:tr>
      <w:tr>
        <w:tc>
          <w:tcPr/>
          <w:p>
            <w:pPr>
              <w:pStyle w:val="Compact"/>
              <w:jc w:val="left"/>
            </w:pPr>
            <w:r>
              <w:t xml:space="preserve">Safety equipment</w:t>
            </w:r>
          </w:p>
        </w:tc>
        <w:tc>
          <w:tcPr/>
          <w:p>
            <w:pPr>
              <w:pStyle w:val="Compact"/>
              <w:jc w:val="left"/>
            </w:pPr>
            <w:r>
              <w:t xml:space="preserve">PPE, fire extinguishers, spill kits</w:t>
            </w:r>
          </w:p>
        </w:tc>
        <w:tc>
          <w:tcPr/>
          <w:p>
            <w:pPr>
              <w:pStyle w:val="Compact"/>
              <w:jc w:val="left"/>
            </w:pPr>
            <w:r>
              <w:t xml:space="preserve">As required</w:t>
            </w:r>
          </w:p>
        </w:tc>
      </w:tr>
    </w:tbl>
    <w:p>
      <w:pPr>
        <w:pStyle w:val="BodyText"/>
      </w:pPr>
      <w:r>
        <w:t xml:space="preserve">5. Procedure</w:t>
      </w:r>
    </w:p>
    <w:p>
      <w:pPr>
        <w:pStyle w:val="BodyText"/>
      </w:pPr>
      <w:r>
        <w:t xml:space="preserve">The following steps outline the procedure for conducting the experiments:</w:t>
      </w:r>
    </w:p>
    <w:p>
      <w:pPr>
        <w:numPr>
          <w:ilvl w:val="0"/>
          <w:numId w:val="1002"/>
        </w:numPr>
        <w:pStyle w:val="Compact"/>
      </w:pPr>
      <w:r>
        <w:rPr>
          <w:bCs/>
          <w:b/>
        </w:rPr>
        <w:t xml:space="preserve">Preparation:</w:t>
      </w:r>
      <w:r>
        <w:t xml:space="preserve"> </w:t>
      </w:r>
      <w:r>
        <w:t xml:space="preserve">Prepare the biomass-derived feedstocks by grinding and sieving to achieve a uniform particle size. Weigh the required amount of feedstock and catalyst for each experiment.</w:t>
      </w:r>
    </w:p>
    <w:p>
      <w:pPr>
        <w:numPr>
          <w:ilvl w:val="0"/>
          <w:numId w:val="1002"/>
        </w:numPr>
        <w:pStyle w:val="Compact"/>
      </w:pPr>
      <w:r>
        <w:rPr>
          <w:bCs/>
          <w:b/>
        </w:rPr>
        <w:t xml:space="preserve">Reactor Setup:</w:t>
      </w:r>
      <w:r>
        <w:t xml:space="preserve"> </w:t>
      </w:r>
      <w:r>
        <w:t xml:space="preserve">Load the feedstock and catalyst into the high-pressure batch reactor. Ensure that the reactor is properly sealed and connected to the temperature control system and pressure gauge.</w:t>
      </w:r>
    </w:p>
    <w:p>
      <w:pPr>
        <w:numPr>
          <w:ilvl w:val="0"/>
          <w:numId w:val="1002"/>
        </w:numPr>
        <w:pStyle w:val="Compact"/>
      </w:pPr>
      <w:r>
        <w:rPr>
          <w:bCs/>
          <w:b/>
        </w:rPr>
        <w:t xml:space="preserve">Parameter Adjustment:</w:t>
      </w:r>
      <w:r>
        <w:t xml:space="preserve"> </w:t>
      </w:r>
      <w:r>
        <w:t xml:space="preserve">Set the desired temperature, pressure, and reaction time according to the experimental design. Record these parameters in the data log.</w:t>
      </w:r>
    </w:p>
    <w:p>
      <w:pPr>
        <w:numPr>
          <w:ilvl w:val="0"/>
          <w:numId w:val="1002"/>
        </w:numPr>
        <w:pStyle w:val="Compact"/>
      </w:pPr>
      <w:r>
        <w:rPr>
          <w:bCs/>
          <w:b/>
        </w:rPr>
        <w:t xml:space="preserve">Reaction Monitoring:</w:t>
      </w:r>
      <w:r>
        <w:t xml:space="preserve"> </w:t>
      </w:r>
      <w:r>
        <w:t xml:space="preserve">Start the reaction and monitor the temperature and pressure continuously. Take samples at predetermined intervals for analysis.</w:t>
      </w:r>
    </w:p>
    <w:p>
      <w:pPr>
        <w:numPr>
          <w:ilvl w:val="0"/>
          <w:numId w:val="1002"/>
        </w:numPr>
        <w:pStyle w:val="Compact"/>
      </w:pPr>
      <w:r>
        <w:rPr>
          <w:bCs/>
          <w:b/>
        </w:rPr>
        <w:t xml:space="preserve">Sample Analysis:</w:t>
      </w:r>
      <w:r>
        <w:t xml:space="preserve"> </w:t>
      </w:r>
      <w:r>
        <w:t xml:space="preserve">Analyze the samples using gas chromatography to determine the composition and yield of the products. Record the results in the data log.</w:t>
      </w:r>
    </w:p>
    <w:p>
      <w:pPr>
        <w:numPr>
          <w:ilvl w:val="0"/>
          <w:numId w:val="1002"/>
        </w:numPr>
        <w:pStyle w:val="Compact"/>
      </w:pPr>
      <w:r>
        <w:rPr>
          <w:bCs/>
          <w:b/>
        </w:rPr>
        <w:t xml:space="preserve">Post-Reaction Procedures:</w:t>
      </w:r>
      <w:r>
        <w:t xml:space="preserve"> </w:t>
      </w:r>
      <w:r>
        <w:t xml:space="preserve">Once the reaction is complete, allow the reactor to cool down to room temperature. Carefully open the reactor and collect the products for further analysis.</w:t>
      </w:r>
    </w:p>
    <w:p>
      <w:pPr>
        <w:numPr>
          <w:ilvl w:val="0"/>
          <w:numId w:val="1002"/>
        </w:numPr>
        <w:pStyle w:val="Compact"/>
      </w:pPr>
      <w:r>
        <w:rPr>
          <w:bCs/>
          <w:b/>
        </w:rPr>
        <w:t xml:space="preserve">Cleanup:</w:t>
      </w:r>
      <w:r>
        <w:t xml:space="preserve"> </w:t>
      </w:r>
      <w:r>
        <w:t xml:space="preserve">Clean the reactor and all equipment used in the experiment. Dispose of any waste materials according to the environmental regulations in France Marseille.</w:t>
      </w:r>
    </w:p>
    <w:p>
      <w:pPr>
        <w:pStyle w:val="FirstParagraph"/>
      </w:pPr>
      <w:r>
        <w:t xml:space="preserve">6. Safety Considerations</w:t>
      </w:r>
    </w:p>
    <w:p>
      <w:pPr>
        <w:pStyle w:val="BodyText"/>
      </w:pPr>
      <w:r>
        <w:t xml:space="preserve">Safety is a paramount concern in this experiment. The following measures must be strictly adhered to:</w:t>
      </w:r>
    </w:p>
    <w:p>
      <w:pPr>
        <w:numPr>
          <w:ilvl w:val="0"/>
          <w:numId w:val="1003"/>
        </w:numPr>
        <w:pStyle w:val="Compact"/>
      </w:pPr>
      <w:r>
        <w:t xml:space="preserve">All personnel must wear appropriate personal protective equipment (PPE), including lab coats, gloves, and safety goggles.</w:t>
      </w:r>
    </w:p>
    <w:p>
      <w:pPr>
        <w:numPr>
          <w:ilvl w:val="0"/>
          <w:numId w:val="1003"/>
        </w:numPr>
        <w:pStyle w:val="Compact"/>
      </w:pPr>
      <w:r>
        <w:t xml:space="preserve">Ensure that the laboratory is well-ventilated and equipped with necessary safety devices such as fire extinguishers and spill kits.</w:t>
      </w:r>
    </w:p>
    <w:p>
      <w:pPr>
        <w:numPr>
          <w:ilvl w:val="0"/>
          <w:numId w:val="1003"/>
        </w:numPr>
        <w:pStyle w:val="Compact"/>
      </w:pPr>
      <w:r>
        <w:t xml:space="preserve">Handle all chemicals with care, following the safety data sheets (SDS) provided by the manufacturers.</w:t>
      </w:r>
    </w:p>
    <w:p>
      <w:pPr>
        <w:numPr>
          <w:ilvl w:val="0"/>
          <w:numId w:val="1003"/>
        </w:numPr>
        <w:pStyle w:val="Compact"/>
      </w:pPr>
      <w:r>
        <w:t xml:space="preserve">In case of an emergency, follow the established emergency response procedures and contact the relevant authorities in France Marseille.</w:t>
      </w:r>
    </w:p>
    <w:p>
      <w:pPr>
        <w:pStyle w:val="FirstParagraph"/>
      </w:pPr>
      <w:r>
        <w:t xml:space="preserve">7. Data Collection and Analysis</w:t>
      </w:r>
    </w:p>
    <w:p>
      <w:pPr>
        <w:pStyle w:val="BodyText"/>
      </w:pPr>
      <w:r>
        <w:t xml:space="preserve">Data collection and analysis are critical components of this experiment. The following steps outline the process:</w:t>
      </w:r>
    </w:p>
    <w:p>
      <w:pPr>
        <w:numPr>
          <w:ilvl w:val="0"/>
          <w:numId w:val="1004"/>
        </w:numPr>
        <w:pStyle w:val="Compact"/>
      </w:pPr>
      <w:r>
        <w:t xml:space="preserve">Record all experimental parameters and observations in a detailed data log.</w:t>
      </w:r>
    </w:p>
    <w:p>
      <w:pPr>
        <w:numPr>
          <w:ilvl w:val="0"/>
          <w:numId w:val="1004"/>
        </w:numPr>
        <w:pStyle w:val="Compact"/>
      </w:pPr>
      <w:r>
        <w:t xml:space="preserve">Analyze the samples using gas chromatography and other appropriate analytical techniques.</w:t>
      </w:r>
    </w:p>
    <w:p>
      <w:pPr>
        <w:numPr>
          <w:ilvl w:val="0"/>
          <w:numId w:val="1004"/>
        </w:numPr>
        <w:pStyle w:val="Compact"/>
      </w:pPr>
      <w:r>
        <w:t xml:space="preserve">Compile the data and perform statistical analysis to determine the significance of the results.</w:t>
      </w:r>
    </w:p>
    <w:p>
      <w:pPr>
        <w:numPr>
          <w:ilvl w:val="0"/>
          <w:numId w:val="1004"/>
        </w:numPr>
        <w:pStyle w:val="Compact"/>
      </w:pPr>
      <w:r>
        <w:t xml:space="preserve">Compare the results with the objectives and hypotheses of the experiment.</w:t>
      </w:r>
    </w:p>
    <w:p>
      <w:pPr>
        <w:numPr>
          <w:ilvl w:val="0"/>
          <w:numId w:val="1004"/>
        </w:numPr>
        <w:pStyle w:val="Compact"/>
      </w:pPr>
      <w:r>
        <w:t xml:space="preserve">Prepare a comprehensive report summarizing the findings and recommendations.</w:t>
      </w:r>
    </w:p>
    <w:p>
      <w:pPr>
        <w:pStyle w:val="FirstParagraph"/>
      </w:pPr>
      <w:r>
        <w:t xml:space="preserve">8. Conclusion</w:t>
      </w:r>
    </w:p>
    <w:p>
      <w:pPr>
        <w:pStyle w:val="BodyText"/>
      </w:pPr>
      <w:r>
        <w:t xml:space="preserve">This Experiment Protocol provides a structured approach for the Chemical Engineer team to conduct research on optimizing catalytic processes for sustainable chemical production in France Marseille. By following the outlined procedures and adhering to safety and regulatory requirements, the team aims to achieve significant advancements in the field of green chemistry and contribute to the sustainable development of the chemical industry in the region.</w:t>
      </w:r>
    </w:p>
    <w:p>
      <w:pPr>
        <w:pStyle w:val="BodyText"/>
      </w:pPr>
      <w:r>
        <w:rPr>
          <w:bCs/>
          <w:b/>
        </w:rPr>
        <w:t xml:space="preserve">Approved by:</w:t>
      </w:r>
    </w:p>
    <w:p>
      <w:pPr>
        <w:pStyle w:val="BodyText"/>
      </w:pPr>
      <w:r>
        <w:t xml:space="preserve">_________________________</w:t>
      </w:r>
    </w:p>
    <w:p>
      <w:pPr>
        <w:pStyle w:val="BodyText"/>
      </w:pPr>
      <w:r>
        <w:t xml:space="preserve">Lead Chemical Engineer</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France Marseille</dc:title>
  <dc:creator/>
  <dc:language>en</dc:language>
  <cp:keywords/>
  <dcterms:created xsi:type="dcterms:W3CDTF">2026-10-10T02:17:41Z</dcterms:created>
  <dcterms:modified xsi:type="dcterms:W3CDTF">2026-10-10T02:17:41Z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