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Catalytic</w:t>
      </w:r>
      <w:r>
        <w:t xml:space="preserve"> </w:t>
      </w:r>
      <w:r>
        <w:t xml:space="preserve">Reactor</w:t>
      </w:r>
      <w:r>
        <w:t xml:space="preserve"> </w:t>
      </w:r>
      <w:r>
        <w:t xml:space="preserve">Optimization</w:t>
      </w:r>
    </w:p>
    <w:p>
      <w:pPr>
        <w:pStyle w:val="FirstParagraph"/>
      </w:pPr>
      <w:r>
        <w:rPr>
          <w:bCs/>
          <w:b/>
        </w:rPr>
        <w:t xml:space="preserve">Document ID:</w:t>
      </w:r>
      <w:r>
        <w:t xml:space="preserve"> </w:t>
      </w:r>
      <w:r>
        <w:t xml:space="preserve">EXP-PROTO-2023-CP-042</w:t>
      </w:r>
      <w:r>
        <w:br/>
      </w:r>
      <w:r>
        <w:rPr>
          <w:bCs/>
          <w:b/>
        </w:rPr>
        <w:t xml:space="preserve">Version:</w:t>
      </w:r>
      <w:r>
        <w:t xml:space="preserve"> </w:t>
      </w:r>
      <w:r>
        <w:t xml:space="preserve">1.0</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Paris, France</w:t>
      </w:r>
      <w:r>
        <w:br/>
      </w:r>
      <w:r>
        <w:rPr>
          <w:bCs/>
          <w:b/>
        </w:rPr>
        <w:t xml:space="preserve">Facility:</w:t>
      </w:r>
      <w:r>
        <w:t xml:space="preserve"> </w:t>
      </w:r>
      <w:r>
        <w:t xml:space="preserve">Advanced Process Engineering Lab</w:t>
      </w:r>
      <w:r>
        <w:br/>
      </w:r>
      <w:r>
        <w:rPr>
          <w:bCs/>
          <w:b/>
        </w:rPr>
        <w:t xml:space="preserve">Regulatory Framework:</w:t>
      </w:r>
      <w:r>
        <w:t xml:space="preserve"> </w:t>
      </w:r>
      <w:r>
        <w:t xml:space="preserve">EU REACH / French Code de l'Environnement</w:t>
      </w:r>
    </w:p>
    <w:bookmarkStart w:id="31" w:name="X948000e4cad62f304a1c07145e4b09b722b146e"/>
    <w:p>
      <w:pPr>
        <w:pStyle w:val="Heading1"/>
      </w:pPr>
      <w:r>
        <w:t xml:space="preserve">Experiment Protocol: Optimization of Heterogeneous Catalysis in Fixed-Bed Reactors</w:t>
      </w:r>
    </w:p>
    <w:p>
      <w:pPr>
        <w:pStyle w:val="FirstParagraph"/>
      </w:pPr>
      <w:r>
        <w:rPr>
          <w:bCs/>
          <w:b/>
        </w:rPr>
        <w:t xml:space="preserve">Prepared by:</w:t>
      </w:r>
      <w:r>
        <w:t xml:space="preserve"> </w:t>
      </w:r>
      <w:r>
        <w:t xml:space="preserve">Senior Chemical Engineer</w:t>
      </w:r>
      <w:r>
        <w:br/>
      </w:r>
      <w:r>
        <w:rPr>
          <w:bCs/>
          <w:b/>
        </w:rPr>
        <w:t xml:space="preserve">Department:</w:t>
      </w:r>
      <w:r>
        <w:t xml:space="preserve"> </w:t>
      </w:r>
      <w:r>
        <w:t xml:space="preserve">Process Development &amp; Optimization</w:t>
      </w:r>
      <w:r>
        <w:br/>
      </w:r>
      <w:r>
        <w:rPr>
          <w:bCs/>
          <w:b/>
        </w:rPr>
        <w:t xml:space="preserve">Context:</w:t>
      </w:r>
      <w:r>
        <w:t xml:space="preserve"> </w:t>
      </w:r>
      <w:r>
        <w:t xml:space="preserve">This Experiment Protocol is designed for execution within the industrial research sector in France Paris, adhering to strict European Union safety standards and local environmental regulations.</w:t>
      </w:r>
    </w:p>
    <w:bookmarkStart w:id="20" w:name="objective-and-scope"/>
    <w:p>
      <w:pPr>
        <w:pStyle w:val="Heading2"/>
      </w:pPr>
      <w:r>
        <w:t xml:space="preserve">1. Objective and Scope</w:t>
      </w:r>
    </w:p>
    <w:p>
      <w:pPr>
        <w:pStyle w:val="FirstParagraph"/>
      </w:pPr>
      <w:r>
        <w:t xml:space="preserve">The primary objective of this experiment is to evaluate the catalytic efficiency and thermal stability of a novel zeolite-based catalyst in the conversion of bio-ethanol to ethylene. This process is critical for the development of sustainable petrochemical alternatives. The Chemical Engineer leading this study must ensure that the experimental design aligns with the high standards of precision engineering expected in the Parisian industrial hub.</w:t>
      </w:r>
    </w:p>
    <w:p>
      <w:pPr>
        <w:pStyle w:val="BodyText"/>
      </w:pPr>
      <w:r>
        <w:t xml:space="preserve">The scope includes the setup of a pilot-scale fixed-bed reactor, the execution of temperature ramping tests, and the subsequent analysis of product selectivity. The protocol emphasizes the integration of real-time data acquisition systems to monitor reaction kinetics, ensuring that the results are reproducible and compliant with the rigorous quality control measures mandated in France.</w:t>
      </w:r>
    </w:p>
    <w:bookmarkEnd w:id="20"/>
    <w:bookmarkStart w:id="21" w:name="Xc1bf6019d7c7f546cd756b019a9b2d8bdab0c79"/>
    <w:p>
      <w:pPr>
        <w:pStyle w:val="Heading2"/>
      </w:pPr>
      <w:r>
        <w:t xml:space="preserve">2. Regulatory Compliance and Safety Standards</w:t>
      </w:r>
    </w:p>
    <w:p>
      <w:pPr>
        <w:pStyle w:val="FirstParagraph"/>
      </w:pPr>
      <w:r>
        <w:t xml:space="preserve">Operating in France Paris requires strict adherence to both national and international safety protocols. This Experiment Protocol is governed by the French Code du Travail (Labor Code) regarding workplace safety and the EU REACH regulation concerning the Registration, Evaluation, Authorization, and Restriction of Chemicals.</w:t>
      </w:r>
    </w:p>
    <w:p>
      <w:pPr>
        <w:pStyle w:val="BodyText"/>
      </w:pPr>
      <w:r>
        <w:t xml:space="preserve">The Chemical Engineer is responsible for verifying that all personnel involved have completed the necessary "Habilitation Électrique" (electrical authorization) and specific training on handling hazardous substances. The laboratory must maintain compliance with the "Arrêté du 10 mai 2007" concerning the prevention of major accidents involving dangerous substances. All waste generated during the experiment must be segregated according to the local waste management guidelines of the Île-de-France region.</w:t>
      </w:r>
    </w:p>
    <w:bookmarkEnd w:id="21"/>
    <w:bookmarkStart w:id="22" w:name="materials-and-equipment"/>
    <w:p>
      <w:pPr>
        <w:pStyle w:val="Heading2"/>
      </w:pPr>
      <w:r>
        <w:t xml:space="preserve">3. Materials and Equipment</w:t>
      </w:r>
    </w:p>
    <w:p>
      <w:pPr>
        <w:pStyle w:val="FirstParagraph"/>
      </w:pPr>
      <w:r>
        <w:t xml:space="preserve">The following materials and equipment are required for the execution of this protocol. All glassware and metal components must be certified for high-pressure applications.</w:t>
      </w:r>
    </w:p>
    <w:p>
      <w:pPr>
        <w:numPr>
          <w:ilvl w:val="0"/>
          <w:numId w:val="1001"/>
        </w:numPr>
        <w:pStyle w:val="Compact"/>
      </w:pPr>
      <w:r>
        <w:rPr>
          <w:bCs/>
          <w:b/>
        </w:rPr>
        <w:t xml:space="preserve">Reactor System:</w:t>
      </w:r>
      <w:r>
        <w:t xml:space="preserve"> </w:t>
      </w:r>
      <w:r>
        <w:t xml:space="preserve">Stainless steel fixed-bed tubular reactor (ID: 25mm, Length: 1m) equipped with thermocouples at three axial positions.</w:t>
      </w:r>
    </w:p>
    <w:p>
      <w:pPr>
        <w:numPr>
          <w:ilvl w:val="0"/>
          <w:numId w:val="1001"/>
        </w:numPr>
        <w:pStyle w:val="Compact"/>
      </w:pPr>
      <w:r>
        <w:rPr>
          <w:bCs/>
          <w:b/>
        </w:rPr>
        <w:t xml:space="preserve">Catalyst:</w:t>
      </w:r>
      <w:r>
        <w:t xml:space="preserve"> </w:t>
      </w:r>
      <w:r>
        <w:t xml:space="preserve">500g of synthesized Zeolite ZSM-5 pellets (2-3mm diameter).</w:t>
      </w:r>
    </w:p>
    <w:p>
      <w:pPr>
        <w:numPr>
          <w:ilvl w:val="0"/>
          <w:numId w:val="1001"/>
        </w:numPr>
        <w:pStyle w:val="Compact"/>
      </w:pPr>
      <w:r>
        <w:rPr>
          <w:bCs/>
          <w:b/>
        </w:rPr>
        <w:t xml:space="preserve">Feedstock:</w:t>
      </w:r>
      <w:r>
        <w:t xml:space="preserve"> </w:t>
      </w:r>
      <w:r>
        <w:t xml:space="preserve">Anhydrous Ethanol (99.9% purity), sourced from a certified supplier in France.</w:t>
      </w:r>
    </w:p>
    <w:p>
      <w:pPr>
        <w:numPr>
          <w:ilvl w:val="0"/>
          <w:numId w:val="1001"/>
        </w:numPr>
        <w:pStyle w:val="Compact"/>
      </w:pPr>
      <w:r>
        <w:rPr>
          <w:bCs/>
          <w:b/>
        </w:rPr>
        <w:t xml:space="preserve">Gas Supply:</w:t>
      </w:r>
      <w:r>
        <w:t xml:space="preserve"> </w:t>
      </w:r>
      <w:r>
        <w:t xml:space="preserve">Nitrogen (N2) for purging and carrier gas; Hydrogen (H2) for catalyst reduction.</w:t>
      </w:r>
    </w:p>
    <w:p>
      <w:pPr>
        <w:numPr>
          <w:ilvl w:val="0"/>
          <w:numId w:val="1001"/>
        </w:numPr>
        <w:pStyle w:val="Compact"/>
      </w:pPr>
      <w:r>
        <w:rPr>
          <w:bCs/>
          <w:b/>
        </w:rPr>
        <w:t xml:space="preserve">Analysis Tools:</w:t>
      </w:r>
      <w:r>
        <w:t xml:space="preserve"> </w:t>
      </w:r>
      <w:r>
        <w:t xml:space="preserve">Online Gas Chromatograph (GC) with FID and TCD detectors.</w:t>
      </w:r>
    </w:p>
    <w:p>
      <w:pPr>
        <w:numPr>
          <w:ilvl w:val="0"/>
          <w:numId w:val="1001"/>
        </w:numPr>
        <w:pStyle w:val="Compact"/>
      </w:pPr>
      <w:r>
        <w:rPr>
          <w:bCs/>
          <w:b/>
        </w:rPr>
        <w:t xml:space="preserve">Safety Gear:</w:t>
      </w:r>
      <w:r>
        <w:t xml:space="preserve"> </w:t>
      </w:r>
      <w:r>
        <w:t xml:space="preserve">Personal Protective Equipment (PPE) including chemical-resistant gloves, safety goggles, lab coats, and face shields.</w:t>
      </w:r>
    </w:p>
    <w:bookmarkEnd w:id="22"/>
    <w:bookmarkStart w:id="28" w:name="experimental-procedure"/>
    <w:p>
      <w:pPr>
        <w:pStyle w:val="Heading2"/>
      </w:pPr>
      <w:r>
        <w:t xml:space="preserve">4. Experimental Procedure</w:t>
      </w:r>
    </w:p>
    <w:bookmarkStart w:id="23" w:name="catalyst-preparation-and-loading"/>
    <w:p>
      <w:pPr>
        <w:pStyle w:val="Heading3"/>
      </w:pPr>
      <w:r>
        <w:t xml:space="preserve">4.1. Catalyst Preparation and Loading</w:t>
      </w:r>
    </w:p>
    <w:p>
      <w:pPr>
        <w:pStyle w:val="FirstParagraph"/>
      </w:pPr>
      <w:r>
        <w:t xml:space="preserve">The Chemical Engineer must first prepare the catalyst bed. The Zeolite pellets should be crushed and sieved to ensure uniform particle size, which is crucial for minimizing pressure drop across the reactor. The catalyst is then loaded into the reactor tube, ensuring no channeling occurs. The bed should be supported by ceramic wool at both ends to prevent catalyst movement during operation.</w:t>
      </w:r>
    </w:p>
    <w:bookmarkEnd w:id="23"/>
    <w:bookmarkStart w:id="24" w:name="system-purging-and-leak-testing"/>
    <w:p>
      <w:pPr>
        <w:pStyle w:val="Heading3"/>
      </w:pPr>
      <w:r>
        <w:t xml:space="preserve">4.2. System Purging and Leak Testing</w:t>
      </w:r>
    </w:p>
    <w:p>
      <w:pPr>
        <w:pStyle w:val="FirstParagraph"/>
      </w:pPr>
      <w:r>
        <w:t xml:space="preserve">Before introducing any reactants, the entire system must be purged with Nitrogen to remove oxygen and moisture. A leak test must be performed using a soap solution or a helium leak detector at all flanges and connections. This step is critical to prevent the formation of explosive mixtures, a key safety concern in chemical engineering operations in France Paris.</w:t>
      </w:r>
    </w:p>
    <w:bookmarkEnd w:id="24"/>
    <w:bookmarkStart w:id="25" w:name="catalyst-activation"/>
    <w:p>
      <w:pPr>
        <w:pStyle w:val="Heading3"/>
      </w:pPr>
      <w:r>
        <w:t xml:space="preserve">4.3. Catalyst Activation</w:t>
      </w:r>
    </w:p>
    <w:p>
      <w:pPr>
        <w:pStyle w:val="FirstParagraph"/>
      </w:pPr>
      <w:r>
        <w:t xml:space="preserve">The catalyst is activated by heating the reactor to 500°C under a flow of Nitrogen for 4 hours. This step removes any adsorbed water and stabilizes the catalyst structure. The temperature ramp rate should not exceed 5°C per minute to prevent thermal shock.</w:t>
      </w:r>
    </w:p>
    <w:bookmarkEnd w:id="25"/>
    <w:bookmarkStart w:id="26" w:name="reaction-phase"/>
    <w:p>
      <w:pPr>
        <w:pStyle w:val="Heading3"/>
      </w:pPr>
      <w:r>
        <w:t xml:space="preserve">4.4. Reaction Phase</w:t>
      </w:r>
    </w:p>
    <w:p>
      <w:pPr>
        <w:pStyle w:val="FirstParagraph"/>
      </w:pPr>
      <w:r>
        <w:t xml:space="preserve">Once the catalyst is activated, the feedstock (Ethanol) is introduced via a metering pump at a controlled flow rate. The reaction temperature is set to 400°C, and the system pressure is maintained at 1 bar. The Chemical Engineer must monitor the reactor temperature and pressure continuously. Data points should be recorded every 5 minutes for the first hour and then every 15 minutes thereafter.</w:t>
      </w:r>
    </w:p>
    <w:bookmarkEnd w:id="26"/>
    <w:bookmarkStart w:id="27" w:name="sampling-and-analysis"/>
    <w:p>
      <w:pPr>
        <w:pStyle w:val="Heading3"/>
      </w:pPr>
      <w:r>
        <w:t xml:space="preserve">4.5. Sampling and Analysis</w:t>
      </w:r>
    </w:p>
    <w:p>
      <w:pPr>
        <w:pStyle w:val="FirstParagraph"/>
      </w:pPr>
      <w:r>
        <w:t xml:space="preserve">Product streams are analyzed online using the Gas Chromatograph. The Chemical Engineer must calibrate the GC before the experiment using standard gas mixtures. The analysis will focus on determining the conversion rate of ethanol and the selectivity towards ethylene, as well as by-products such as diethyl ether and acetaldehyde.</w:t>
      </w:r>
    </w:p>
    <w:bookmarkEnd w:id="27"/>
    <w:bookmarkEnd w:id="28"/>
    <w:bookmarkStart w:id="29" w:name="data-analysis-and-reporting"/>
    <w:p>
      <w:pPr>
        <w:pStyle w:val="Heading2"/>
      </w:pPr>
      <w:r>
        <w:t xml:space="preserve">5. Data Analysis and Reporting</w:t>
      </w:r>
    </w:p>
    <w:p>
      <w:pPr>
        <w:pStyle w:val="FirstParagraph"/>
      </w:pPr>
      <w:r>
        <w:t xml:space="preserve">Upon completion of the experiment, the Chemical Engineer must compile all data into a comprehensive report. This report should include:</w:t>
      </w:r>
    </w:p>
    <w:p>
      <w:pPr>
        <w:numPr>
          <w:ilvl w:val="0"/>
          <w:numId w:val="1002"/>
        </w:numPr>
        <w:pStyle w:val="Compact"/>
      </w:pPr>
      <w:r>
        <w:t xml:space="preserve">Temperature and pressure profiles over time.</w:t>
      </w:r>
    </w:p>
    <w:p>
      <w:pPr>
        <w:numPr>
          <w:ilvl w:val="0"/>
          <w:numId w:val="1002"/>
        </w:numPr>
        <w:pStyle w:val="Compact"/>
      </w:pPr>
      <w:r>
        <w:t xml:space="preserve">Conversion and selectivity data.</w:t>
      </w:r>
    </w:p>
    <w:p>
      <w:pPr>
        <w:numPr>
          <w:ilvl w:val="0"/>
          <w:numId w:val="1002"/>
        </w:numPr>
        <w:pStyle w:val="Compact"/>
      </w:pPr>
      <w:r>
        <w:t xml:space="preserve">Any deviations from the protocol and corrective actions taken.</w:t>
      </w:r>
    </w:p>
    <w:p>
      <w:pPr>
        <w:numPr>
          <w:ilvl w:val="0"/>
          <w:numId w:val="1002"/>
        </w:numPr>
        <w:pStyle w:val="Compact"/>
      </w:pPr>
      <w:r>
        <w:t xml:space="preserve">Recommendations for scaling up the process.</w:t>
      </w:r>
    </w:p>
    <w:p>
      <w:pPr>
        <w:pStyle w:val="FirstParagraph"/>
      </w:pPr>
      <w:r>
        <w:t xml:space="preserve">The analysis must be rigorous and statistically sound, reflecting the high standards of engineering practice in France. The report should be submitted to the project manager and archived according to company policy and French data retention laws.</w:t>
      </w:r>
    </w:p>
    <w:bookmarkEnd w:id="29"/>
    <w:bookmarkStart w:id="30" w:name="emergency-procedures"/>
    <w:p>
      <w:pPr>
        <w:pStyle w:val="Heading2"/>
      </w:pPr>
      <w:r>
        <w:t xml:space="preserve">6. Emergency Procedures</w:t>
      </w:r>
    </w:p>
    <w:p>
      <w:pPr>
        <w:pStyle w:val="FirstParagraph"/>
      </w:pPr>
      <w:r>
        <w:t xml:space="preserve">In the event of an emergency, such as a fire, leak, or equipment failure, the following procedures must be followed:</w:t>
      </w:r>
    </w:p>
    <w:p>
      <w:pPr>
        <w:numPr>
          <w:ilvl w:val="0"/>
          <w:numId w:val="1003"/>
        </w:numPr>
        <w:pStyle w:val="Compact"/>
      </w:pPr>
      <w:r>
        <w:t xml:space="preserve">Immediately shut off the feedstock and gas supplies.</w:t>
      </w:r>
    </w:p>
    <w:p>
      <w:pPr>
        <w:numPr>
          <w:ilvl w:val="0"/>
          <w:numId w:val="1003"/>
        </w:numPr>
        <w:pStyle w:val="Compact"/>
      </w:pPr>
      <w:r>
        <w:t xml:space="preserve">Activate the emergency shutdown (ESD) system.</w:t>
      </w:r>
    </w:p>
    <w:p>
      <w:pPr>
        <w:numPr>
          <w:ilvl w:val="0"/>
          <w:numId w:val="1003"/>
        </w:numPr>
        <w:pStyle w:val="Compact"/>
      </w:pPr>
      <w:r>
        <w:t xml:space="preserve">Evacuate the area and alert the safety officer.</w:t>
      </w:r>
    </w:p>
    <w:p>
      <w:pPr>
        <w:numPr>
          <w:ilvl w:val="0"/>
          <w:numId w:val="1003"/>
        </w:numPr>
        <w:pStyle w:val="Compact"/>
      </w:pPr>
      <w:r>
        <w:t xml:space="preserve">Contact emergency services (112 in France) if necessary.</w:t>
      </w:r>
    </w:p>
    <w:p>
      <w:pPr>
        <w:pStyle w:val="FirstParagraph"/>
      </w:pPr>
      <w:r>
        <w:t xml:space="preserve">All personnel must be familiar with the location of emergency exits, fire extinguishers, and eyewash stations.</w:t>
      </w:r>
    </w:p>
    <w:p>
      <w:pPr>
        <w:pStyle w:val="BodyText"/>
      </w:pPr>
      <w:r>
        <w:rPr>
          <w:bCs/>
          <w:b/>
        </w:rPr>
        <w:t xml:space="preserve">Note:</w:t>
      </w:r>
      <w:r>
        <w:t xml:space="preserve"> </w:t>
      </w:r>
      <w:r>
        <w:t xml:space="preserve">This Experiment Protocol is a living document. Any changes to the procedure must be documented and approved by the lead Chemical Engineer before implementation.</w:t>
      </w:r>
    </w:p>
    <w:p>
      <w:pPr>
        <w:pStyle w:val="BodyText"/>
      </w:pPr>
      <w:r>
        <w:rPr>
          <w:bCs/>
          <w:b/>
        </w:rPr>
        <w:t xml:space="preserve">Prepared by:</w:t>
      </w:r>
    </w:p>
    <w:p>
      <w:pPr>
        <w:pStyle w:val="BodyText"/>
      </w:pPr>
      <w:r>
        <w:t xml:space="preserve">Chemical Engineer Name</w:t>
      </w:r>
    </w:p>
    <w:p>
      <w:pPr>
        <w:pStyle w:val="BodyText"/>
      </w:pPr>
      <w:r>
        <w:rPr>
          <w:bCs/>
          <w:b/>
        </w:rPr>
        <w:t xml:space="preserve">Approved by:</w:t>
      </w:r>
    </w:p>
    <w:p>
      <w:pPr>
        <w:pStyle w:val="BodyText"/>
      </w:pPr>
      <w:r>
        <w:t xml:space="preserve">Lab Director Name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Catalytic Reactor Optimization</dc:title>
  <dc:creator/>
  <dc:language>en</dc:language>
  <cp:keywords/>
  <dcterms:created xsi:type="dcterms:W3CDTF">2026-10-10T04:00:09Z</dcterms:created>
  <dcterms:modified xsi:type="dcterms:W3CDTF">2026-10-10T04:00:09Z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