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Mumbai</w:t>
      </w:r>
    </w:p>
    <w:bookmarkStart w:id="20" w:name="experiment-protocol"/>
    <w:p>
      <w:pPr>
        <w:pStyle w:val="Heading1"/>
      </w:pPr>
      <w:r>
        <w:t xml:space="preserve">Experiment Protocol</w:t>
      </w:r>
    </w:p>
    <w:p>
      <w:pPr>
        <w:pStyle w:val="FirstParagraph"/>
      </w:pPr>
      <w:r>
        <w:rPr>
          <w:bCs/>
          <w:b/>
        </w:rPr>
        <w:t xml:space="preserve">Prepared for:</w:t>
      </w:r>
      <w:r>
        <w:t xml:space="preserve"> </w:t>
      </w:r>
      <w:r>
        <w:t xml:space="preserve">Chemical Engineer</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is designed to guide a Chemical Engineer in conducting a controlled experiment within the industrial and regulatory framework of India Mumbai. The protocol ensures that all procedures adhere to the highest standards of safety, accuracy, and compliance with local regulations. The primary objective of this experiment is to evaluate the efficiency of a chemical reaction process under specific conditions, with a focus on optimizing yield and minimizing environmental impact.</w:t>
      </w:r>
    </w:p>
    <w:p>
      <w:pPr>
        <w:pStyle w:val="BodyText"/>
      </w:pPr>
      <w:r>
        <w:t xml:space="preserve">2. Objectives</w:t>
      </w:r>
    </w:p>
    <w:p>
      <w:pPr>
        <w:numPr>
          <w:ilvl w:val="0"/>
          <w:numId w:val="1001"/>
        </w:numPr>
        <w:pStyle w:val="Compact"/>
      </w:pPr>
      <w:r>
        <w:t xml:space="preserve">To determine the optimal reaction conditions for a specified chemical process.</w:t>
      </w:r>
    </w:p>
    <w:p>
      <w:pPr>
        <w:numPr>
          <w:ilvl w:val="0"/>
          <w:numId w:val="1001"/>
        </w:numPr>
        <w:pStyle w:val="Compact"/>
      </w:pPr>
      <w:r>
        <w:t xml:space="preserve">To assess the impact of temperature, pressure, and catalyst concentration on reaction yield.</w:t>
      </w:r>
    </w:p>
    <w:p>
      <w:pPr>
        <w:numPr>
          <w:ilvl w:val="0"/>
          <w:numId w:val="1001"/>
        </w:numPr>
        <w:pStyle w:val="Compact"/>
      </w:pPr>
      <w:r>
        <w:t xml:space="preserve">To ensure compliance with environmental and safety regulations in India Mumbai.</w:t>
      </w:r>
    </w:p>
    <w:p>
      <w:pPr>
        <w:numPr>
          <w:ilvl w:val="0"/>
          <w:numId w:val="1001"/>
        </w:numPr>
        <w:pStyle w:val="Compact"/>
      </w:pPr>
      <w:r>
        <w:t xml:space="preserve">To document findings for future reference and potential scale-up in industrial applications.</w:t>
      </w:r>
    </w:p>
    <w:p>
      <w:pPr>
        <w:pStyle w:val="FirstParagraph"/>
      </w:pPr>
      <w:r>
        <w:t xml:space="preserve">3. Scope</w:t>
      </w:r>
    </w:p>
    <w:p>
      <w:pPr>
        <w:pStyle w:val="BodyText"/>
      </w:pPr>
      <w:r>
        <w:t xml:space="preserve">This protocol applies to all Chemical Engineers and laboratory personnel involved in the experiment. It covers the entire process from preparation to data analysis, ensuring that all activities are conducted within the legal and safety frameworks of India Mumbai. The experiment will be carried out in a certified laboratory facility equipped with the necessary instrumentation and safety measures.</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Reactants</w:t>
            </w:r>
          </w:p>
        </w:tc>
        <w:tc>
          <w:tcPr/>
          <w:p>
            <w:pPr>
              <w:pStyle w:val="Compact"/>
              <w:jc w:val="left"/>
            </w:pPr>
            <w:r>
              <w:t xml:space="preserve">As per stoichiometry</w:t>
            </w:r>
          </w:p>
        </w:tc>
        <w:tc>
          <w:tcPr/>
          <w:p>
            <w:pPr>
              <w:pStyle w:val="Compact"/>
              <w:jc w:val="left"/>
            </w:pPr>
            <w:r>
              <w:t xml:space="preserve">High purity, certified by supplier</w:t>
            </w:r>
          </w:p>
        </w:tc>
      </w:tr>
      <w:tr>
        <w:tc>
          <w:tcPr/>
          <w:p>
            <w:pPr>
              <w:pStyle w:val="Compact"/>
              <w:jc w:val="left"/>
            </w:pPr>
            <w:r>
              <w:t xml:space="preserve">Catalyst</w:t>
            </w:r>
          </w:p>
        </w:tc>
        <w:tc>
          <w:tcPr/>
          <w:p>
            <w:pPr>
              <w:pStyle w:val="Compact"/>
              <w:jc w:val="left"/>
            </w:pPr>
            <w:r>
              <w:t xml:space="preserve">Variable</w:t>
            </w:r>
          </w:p>
        </w:tc>
        <w:tc>
          <w:tcPr/>
          <w:p>
            <w:pPr>
              <w:pStyle w:val="Compact"/>
              <w:jc w:val="left"/>
            </w:pPr>
            <w:r>
              <w:t xml:space="preserve">Homogeneous or heterogeneous as required</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pressure-rated</w:t>
            </w:r>
          </w:p>
        </w:tc>
      </w:tr>
      <w:tr>
        <w:tc>
          <w:tcPr/>
          <w:p>
            <w:pPr>
              <w:pStyle w:val="Compact"/>
              <w:jc w:val="left"/>
            </w:pPr>
            <w:r>
              <w:t xml:space="preserve">Temperature Controller</w:t>
            </w:r>
          </w:p>
        </w:tc>
        <w:tc>
          <w:tcPr/>
          <w:p>
            <w:pPr>
              <w:pStyle w:val="Compact"/>
              <w:jc w:val="left"/>
            </w:pPr>
            <w:r>
              <w:t xml:space="preserve">1</w:t>
            </w:r>
          </w:p>
        </w:tc>
        <w:tc>
          <w:tcPr/>
          <w:p>
            <w:pPr>
              <w:pStyle w:val="Compact"/>
              <w:jc w:val="left"/>
            </w:pPr>
            <w:r>
              <w:t xml:space="preserve">Accuracy ±1°C</w:t>
            </w:r>
          </w:p>
        </w:tc>
      </w:tr>
      <w:tr>
        <w:tc>
          <w:tcPr/>
          <w:p>
            <w:pPr>
              <w:pStyle w:val="Compact"/>
              <w:jc w:val="left"/>
            </w:pPr>
            <w:r>
              <w:t xml:space="preserve">Pressure Gauge</w:t>
            </w:r>
          </w:p>
        </w:tc>
        <w:tc>
          <w:tcPr/>
          <w:p>
            <w:pPr>
              <w:pStyle w:val="Compact"/>
              <w:jc w:val="left"/>
            </w:pPr>
            <w:r>
              <w:t xml:space="preserve">1</w:t>
            </w:r>
          </w:p>
        </w:tc>
        <w:tc>
          <w:tcPr/>
          <w:p>
            <w:pPr>
              <w:pStyle w:val="Compact"/>
              <w:jc w:val="left"/>
            </w:pPr>
            <w:r>
              <w:t xml:space="preserve">Range 0-10 bar</w:t>
            </w:r>
          </w:p>
        </w:tc>
      </w:tr>
      <w:tr>
        <w:tc>
          <w:tcPr/>
          <w:p>
            <w:pPr>
              <w:pStyle w:val="Compact"/>
              <w:jc w:val="left"/>
            </w:pPr>
            <w:r>
              <w:t xml:space="preserve">Safety Equipment</w:t>
            </w:r>
          </w:p>
        </w:tc>
        <w:tc>
          <w:tcPr/>
          <w:p>
            <w:pPr>
              <w:pStyle w:val="Compact"/>
              <w:jc w:val="left"/>
            </w:pPr>
            <w:r>
              <w:t xml:space="preserve">As required</w:t>
            </w:r>
          </w:p>
        </w:tc>
        <w:tc>
          <w:tcPr/>
          <w:p>
            <w:pPr>
              <w:pStyle w:val="Compact"/>
              <w:jc w:val="left"/>
            </w:pPr>
            <w:r>
              <w:t xml:space="preserve">PPE, fire extinguishers, eyewash stations</w:t>
            </w:r>
          </w:p>
        </w:tc>
      </w:tr>
    </w:tbl>
    <w:p>
      <w:pPr>
        <w:pStyle w:val="BodyText"/>
      </w:pPr>
      <w:r>
        <w:t xml:space="preserve">5. Procedure</w:t>
      </w:r>
    </w:p>
    <w:p>
      <w:pPr>
        <w:numPr>
          <w:ilvl w:val="0"/>
          <w:numId w:val="1002"/>
        </w:numPr>
        <w:pStyle w:val="Compact"/>
      </w:pPr>
      <w:r>
        <w:rPr>
          <w:bCs/>
          <w:b/>
        </w:rPr>
        <w:t xml:space="preserve">Preparation:</w:t>
      </w:r>
      <w:r>
        <w:t xml:space="preserve"> </w:t>
      </w:r>
      <w:r>
        <w:t xml:space="preserve">Ensure all materials and equipment are inspected and calibrated. Verify that the laboratory environment meets the safety standards of India Mumbai.</w:t>
      </w:r>
    </w:p>
    <w:p>
      <w:pPr>
        <w:numPr>
          <w:ilvl w:val="0"/>
          <w:numId w:val="1002"/>
        </w:numPr>
        <w:pStyle w:val="Compact"/>
      </w:pPr>
      <w:r>
        <w:rPr>
          <w:bCs/>
          <w:b/>
        </w:rPr>
        <w:t xml:space="preserve">Setup:</w:t>
      </w:r>
      <w:r>
        <w:t xml:space="preserve"> </w:t>
      </w:r>
      <w:r>
        <w:t xml:space="preserve">Assemble the reaction vessel and connect all instrumentation. Check for leaks and ensure proper grounding.</w:t>
      </w:r>
    </w:p>
    <w:p>
      <w:pPr>
        <w:numPr>
          <w:ilvl w:val="0"/>
          <w:numId w:val="1002"/>
        </w:numPr>
        <w:pStyle w:val="Compact"/>
      </w:pPr>
      <w:r>
        <w:rPr>
          <w:bCs/>
          <w:b/>
        </w:rPr>
        <w:t xml:space="preserve">Charging:</w:t>
      </w:r>
      <w:r>
        <w:t xml:space="preserve"> </w:t>
      </w:r>
      <w:r>
        <w:t xml:space="preserve">Add the reactants and catalyst to the reaction vessel according to the specified stoichiometry.</w:t>
      </w:r>
    </w:p>
    <w:p>
      <w:pPr>
        <w:numPr>
          <w:ilvl w:val="0"/>
          <w:numId w:val="1002"/>
        </w:numPr>
        <w:pStyle w:val="Compact"/>
      </w:pPr>
      <w:r>
        <w:rPr>
          <w:bCs/>
          <w:b/>
        </w:rPr>
        <w:t xml:space="preserve">Reaction:</w:t>
      </w:r>
      <w:r>
        <w:t xml:space="preserve"> </w:t>
      </w:r>
      <w:r>
        <w:t xml:space="preserve">Initiate the reaction by adjusting the temperature and pressure to the desired setpoints. Monitor the reaction progress using appropriate analytical techniques.</w:t>
      </w:r>
    </w:p>
    <w:p>
      <w:pPr>
        <w:numPr>
          <w:ilvl w:val="0"/>
          <w:numId w:val="1002"/>
        </w:numPr>
        <w:pStyle w:val="Compact"/>
      </w:pPr>
      <w:r>
        <w:rPr>
          <w:bCs/>
          <w:b/>
        </w:rPr>
        <w:t xml:space="preserve">Sampling:</w:t>
      </w:r>
      <w:r>
        <w:t xml:space="preserve"> </w:t>
      </w:r>
      <w:r>
        <w:t xml:space="preserve">Collect samples at regular intervals for analysis. Ensure that sampling procedures do not compromise the integrity of the reaction.</w:t>
      </w:r>
    </w:p>
    <w:p>
      <w:pPr>
        <w:numPr>
          <w:ilvl w:val="0"/>
          <w:numId w:val="1002"/>
        </w:numPr>
        <w:pStyle w:val="Compact"/>
      </w:pPr>
      <w:r>
        <w:rPr>
          <w:bCs/>
          <w:b/>
        </w:rPr>
        <w:t xml:space="preserve">Termination:</w:t>
      </w:r>
      <w:r>
        <w:t xml:space="preserve"> </w:t>
      </w:r>
      <w:r>
        <w:t xml:space="preserve">Once the reaction is complete, safely cool down the reaction vessel and release any residual pressure.</w:t>
      </w:r>
    </w:p>
    <w:p>
      <w:pPr>
        <w:numPr>
          <w:ilvl w:val="0"/>
          <w:numId w:val="1002"/>
        </w:numPr>
        <w:pStyle w:val="Compact"/>
      </w:pPr>
      <w:r>
        <w:rPr>
          <w:bCs/>
          <w:b/>
        </w:rPr>
        <w:t xml:space="preserve">Cleanup:</w:t>
      </w:r>
      <w:r>
        <w:t xml:space="preserve"> </w:t>
      </w:r>
      <w:r>
        <w:t xml:space="preserve">Dispose of all waste materials in accordance with the environmental regulations of India Mumbai.</w:t>
      </w:r>
    </w:p>
    <w:p>
      <w:pPr>
        <w:pStyle w:val="FirstParagraph"/>
      </w:pPr>
      <w:r>
        <w:t xml:space="preserve">6. Safety Considerations</w:t>
      </w:r>
    </w:p>
    <w:p>
      <w:pPr>
        <w:pStyle w:val="BodyText"/>
      </w:pPr>
      <w:r>
        <w:t xml:space="preserve">Safety is paramount in this experiment. All personnel must wear appropriate personal protective equipment (PPE) and be trained in emergency procedures. The laboratory must be equipped with fire extinguishers, eyewash stations, and safety showers. In the event of an accident, follow the emergency response plan specific to the facility in India Mumbai.</w:t>
      </w:r>
    </w:p>
    <w:p>
      <w:pPr>
        <w:pStyle w:val="BodyText"/>
      </w:pPr>
      <w:r>
        <w:t xml:space="preserve">7. Data Analysis</w:t>
      </w:r>
    </w:p>
    <w:p>
      <w:pPr>
        <w:pStyle w:val="BodyText"/>
      </w:pPr>
      <w:r>
        <w:t xml:space="preserve">Data collected during the experiment will be analyzed to determine the effect of various parameters on reaction yield. Statistical methods will be employed to identify significant trends and optimize the process conditions. All data will be recorded in a laboratory notebook and backed up electronically.</w:t>
      </w:r>
    </w:p>
    <w:p>
      <w:pPr>
        <w:pStyle w:val="BodyText"/>
      </w:pPr>
      <w:r>
        <w:t xml:space="preserve">8. Compliance</w:t>
      </w:r>
    </w:p>
    <w:p>
      <w:pPr>
        <w:pStyle w:val="BodyText"/>
      </w:pPr>
      <w:r>
        <w:t xml:space="preserve">This experiment protocol adheres to the regulations set forth by the Maharashtra Pollution Control Board and other relevant authorities in India Mumbai. All waste disposal and emissions will be managed in compliance with local environmental laws.</w:t>
      </w:r>
    </w:p>
    <w:p>
      <w:pPr>
        <w:pStyle w:val="BodyText"/>
      </w:pPr>
      <w:r>
        <w:t xml:space="preserve">9. Conclusion</w:t>
      </w:r>
    </w:p>
    <w:p>
      <w:pPr>
        <w:pStyle w:val="BodyText"/>
      </w:pPr>
      <w:r>
        <w:t xml:space="preserve">This Experiment Protocol provides a comprehensive guide for a Chemical Engineer to conduct a controlled experiment in India Mumbai. By following this protocol, the engineer can ensure that the experiment is conducted safely, efficiently, and in compliance with all relevant regulations. The findings from this experiment will contribute to the optimization of chemical processes and support sustainable industrial practices.</w:t>
      </w:r>
    </w:p>
    <w:p>
      <w:pPr>
        <w:pStyle w:val="BodyText"/>
      </w:pPr>
      <w:r>
        <w:t xml:space="preserve">Document Version: 1.0</w:t>
      </w:r>
    </w:p>
    <w:p>
      <w:pPr>
        <w:pStyle w:val="BodyText"/>
      </w:pPr>
      <w:r>
        <w:t xml:space="preserve">Prepared by: [Name of Chemical Engineer]</w:t>
      </w:r>
    </w:p>
    <w:p>
      <w:pPr>
        <w:pStyle w:val="BodyText"/>
      </w:pPr>
      <w:r>
        <w:t xml:space="preserve">Approved by: [Name of Supervisor]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India Mumbai</dc:title>
  <dc:creator/>
  <dc:language>en</dc:language>
  <cp:keywords/>
  <dcterms:created xsi:type="dcterms:W3CDTF">2026-10-10T06:18:47Z</dcterms:created>
  <dcterms:modified xsi:type="dcterms:W3CDTF">2026-10-10T06:18:47Z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