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Xc3e57236be3c0a2773066f177f9782826656205"/>
    <w:p>
      <w:pPr>
        <w:pStyle w:val="Heading1"/>
      </w:pPr>
      <w:r>
        <w:t xml:space="preserve">Experiment Protocol: Chemical Engineer - Indonesia Jakarta</w:t>
      </w:r>
    </w:p>
    <w:p>
      <w:pPr>
        <w:pStyle w:val="FirstParagraph"/>
      </w:pPr>
      <w:r>
        <w:rPr>
          <w:bCs/>
          <w:b/>
        </w:rPr>
        <w:t xml:space="preserve">Document ID:</w:t>
      </w:r>
      <w:r>
        <w:t xml:space="preserve"> </w:t>
      </w:r>
      <w:r>
        <w:t xml:space="preserve">CE-JKT-2024-001</w:t>
      </w:r>
    </w:p>
    <w:p>
      <w:pPr>
        <w:pStyle w:val="BodyText"/>
      </w:pPr>
      <w:r>
        <w:rPr>
          <w:bCs/>
          <w:b/>
        </w:rPr>
        <w:t xml:space="preserve">Location:</w:t>
      </w:r>
      <w:r>
        <w:t xml:space="preserve"> </w:t>
      </w:r>
      <w:r>
        <w:t xml:space="preserve">Jakarta, Indonesia</w:t>
      </w:r>
    </w:p>
    <w:p>
      <w:pPr>
        <w:pStyle w:val="BodyText"/>
      </w:pPr>
      <w:r>
        <w:rPr>
          <w:bCs/>
          <w:b/>
        </w:rPr>
        <w:t xml:space="preserve">Prepared by:</w:t>
      </w:r>
      <w:r>
        <w:t xml:space="preserve"> </w:t>
      </w:r>
      <w:r>
        <w:t xml:space="preserve">Chemical Engineering Department</w:t>
      </w:r>
    </w:p>
    <w:p>
      <w:pPr>
        <w:pStyle w:val="BodyText"/>
      </w:pPr>
      <w:r>
        <w:rPr>
          <w:bCs/>
          <w:b/>
        </w:rPr>
        <w:t xml:space="preserve">Date:</w:t>
      </w:r>
      <w:r>
        <w:t xml:space="preserve"> </w:t>
      </w:r>
      <w:r>
        <w:t xml:space="preserve">October 2024</w:t>
      </w:r>
    </w:p>
    <w:bookmarkEnd w:id="20"/>
    <w:bookmarkStart w:id="21" w:name="introduction"/>
    <w:p>
      <w:pPr>
        <w:pStyle w:val="Heading2"/>
      </w:pPr>
      <w:r>
        <w:t xml:space="preserve">1. Introduction</w:t>
      </w:r>
    </w:p>
    <w:p>
      <w:pPr>
        <w:pStyle w:val="FirstParagraph"/>
      </w:pPr>
      <w:r>
        <w:t xml:space="preserve">This Experiment Protocol is designed for Chemical Engineers conducting research and development activities in Jakarta, Indonesia. The protocol ensures compliance with local regulations, safety standards, and environmental requirements specific to the Jakarta metropolitan area. It provides a structured approach to conducting chemical experiments while maintaining the highest standards of safety, accuracy, and reproducibility.</w:t>
      </w:r>
    </w:p>
    <w:p>
      <w:pPr>
        <w:pStyle w:val="BodyText"/>
      </w:pPr>
      <w:r>
        <w:t xml:space="preserve">Jakarta's unique environmental conditions, including high humidity, tropical climate, and specific regulatory frameworks, necessitate tailored procedures for chemical engineering experiments. This protocol addresses these considerations to ensure successful and compliant experimental operations.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standardized procedures for chemical experiments conducted by Chemical Engineers in Jakarta, Indonesia.</w:t>
      </w:r>
    </w:p>
    <w:p>
      <w:pPr>
        <w:numPr>
          <w:ilvl w:val="0"/>
          <w:numId w:val="1001"/>
        </w:numPr>
        <w:pStyle w:val="Compact"/>
      </w:pPr>
      <w:r>
        <w:t xml:space="preserve">To ensure compliance with Indonesian national standards (SNI) and local Jakarta regulations.</w:t>
      </w:r>
    </w:p>
    <w:p>
      <w:pPr>
        <w:numPr>
          <w:ilvl w:val="0"/>
          <w:numId w:val="1001"/>
        </w:numPr>
        <w:pStyle w:val="Compact"/>
      </w:pPr>
      <w:r>
        <w:t xml:space="preserve">To minimize environmental impact and ensure proper waste management in accordance with Jakarta's environmental policies.</w:t>
      </w:r>
    </w:p>
    <w:p>
      <w:pPr>
        <w:numPr>
          <w:ilvl w:val="0"/>
          <w:numId w:val="1001"/>
        </w:numPr>
        <w:pStyle w:val="Compact"/>
      </w:pPr>
      <w:r>
        <w:t xml:space="preserve">To maintain safety standards for all personnel involved in the experimental process.</w:t>
      </w:r>
    </w:p>
    <w:p>
      <w:pPr>
        <w:numPr>
          <w:ilvl w:val="0"/>
          <w:numId w:val="1001"/>
        </w:numPr>
        <w:pStyle w:val="Compact"/>
      </w:pPr>
      <w:r>
        <w:t xml:space="preserve">To ensure data accuracy and reproducibility for research and industrial applications.</w:t>
      </w:r>
    </w:p>
    <w:bookmarkEnd w:id="22"/>
    <w:bookmarkStart w:id="23" w:name="scope"/>
    <w:p>
      <w:pPr>
        <w:pStyle w:val="Heading2"/>
      </w:pPr>
      <w:r>
        <w:t xml:space="preserve">3. Scope</w:t>
      </w:r>
    </w:p>
    <w:p>
      <w:pPr>
        <w:pStyle w:val="FirstParagraph"/>
      </w:pPr>
      <w:r>
        <w:t xml:space="preserve">This protocol applies to all Chemical Engineers and laboratory personnel conducting experiments within facilities located in Jakarta, Indonesia. It covers:</w:t>
      </w:r>
    </w:p>
    <w:p>
      <w:pPr>
        <w:numPr>
          <w:ilvl w:val="0"/>
          <w:numId w:val="1002"/>
        </w:numPr>
        <w:pStyle w:val="Compact"/>
      </w:pPr>
      <w:r>
        <w:t xml:space="preserve">Preparation and setup of experimental equipment</w:t>
      </w:r>
    </w:p>
    <w:p>
      <w:pPr>
        <w:numPr>
          <w:ilvl w:val="0"/>
          <w:numId w:val="1002"/>
        </w:numPr>
        <w:pStyle w:val="Compact"/>
      </w:pPr>
      <w:r>
        <w:t xml:space="preserve">Handling of chemical reagents and materials</w:t>
      </w:r>
    </w:p>
    <w:p>
      <w:pPr>
        <w:numPr>
          <w:ilvl w:val="0"/>
          <w:numId w:val="1002"/>
        </w:numPr>
        <w:pStyle w:val="Compact"/>
      </w:pPr>
      <w:r>
        <w:t xml:space="preserve">Conducting experiments under controlled conditions</w:t>
      </w:r>
    </w:p>
    <w:p>
      <w:pPr>
        <w:numPr>
          <w:ilvl w:val="0"/>
          <w:numId w:val="1002"/>
        </w:numPr>
        <w:pStyle w:val="Compact"/>
      </w:pPr>
      <w:r>
        <w:t xml:space="preserve">Data collection and analysis procedures</w:t>
      </w:r>
    </w:p>
    <w:p>
      <w:pPr>
        <w:numPr>
          <w:ilvl w:val="0"/>
          <w:numId w:val="1002"/>
        </w:numPr>
        <w:pStyle w:val="Compact"/>
      </w:pPr>
      <w:r>
        <w:t xml:space="preserve">Waste disposal and environmental compliance</w:t>
      </w:r>
    </w:p>
    <w:p>
      <w:pPr>
        <w:numPr>
          <w:ilvl w:val="0"/>
          <w:numId w:val="1002"/>
        </w:numPr>
        <w:pStyle w:val="Compact"/>
      </w:pPr>
      <w:r>
        <w:t xml:space="preserve">Emergency response protocols specific to Jakarta's infrastructure</w:t>
      </w:r>
    </w:p>
    <w:bookmarkEnd w:id="23"/>
    <w:bookmarkStart w:id="24" w:name="regulatory-compliance"/>
    <w:p>
      <w:pPr>
        <w:pStyle w:val="Heading2"/>
      </w:pPr>
      <w:r>
        <w:t xml:space="preserve">4. Regulatory Compliance</w:t>
      </w:r>
    </w:p>
    <w:p>
      <w:pPr>
        <w:pStyle w:val="FirstParagraph"/>
      </w:pPr>
      <w:r>
        <w:t xml:space="preserve">All experiments must comply with the following regulations applicable in Jakarta, Indonesia:</w:t>
      </w:r>
    </w:p>
    <w:p>
      <w:pPr>
        <w:numPr>
          <w:ilvl w:val="0"/>
          <w:numId w:val="1003"/>
        </w:numPr>
        <w:pStyle w:val="Compact"/>
      </w:pPr>
      <w:r>
        <w:t xml:space="preserve">Indonesian National Standards (SNI) for chemical safety and laboratory practices</w:t>
      </w:r>
    </w:p>
    <w:p>
      <w:pPr>
        <w:numPr>
          <w:ilvl w:val="0"/>
          <w:numId w:val="1003"/>
        </w:numPr>
        <w:pStyle w:val="Compact"/>
      </w:pPr>
      <w:r>
        <w:t xml:space="preserve">Jakarta Provincial Regulation No. 6 of 2018 on Environmental Management</w:t>
      </w:r>
    </w:p>
    <w:p>
      <w:pPr>
        <w:numPr>
          <w:ilvl w:val="0"/>
          <w:numId w:val="1003"/>
        </w:numPr>
        <w:pStyle w:val="Compact"/>
      </w:pPr>
      <w:r>
        <w:t xml:space="preserve">Ministry of Environment and Forestry regulations on hazardous waste management</w:t>
      </w:r>
    </w:p>
    <w:p>
      <w:pPr>
        <w:numPr>
          <w:ilvl w:val="0"/>
          <w:numId w:val="1003"/>
        </w:numPr>
        <w:pStyle w:val="Compact"/>
      </w:pPr>
      <w:r>
        <w:t xml:space="preserve">Local fire safety codes and building regulations for Jakarta</w:t>
      </w:r>
    </w:p>
    <w:p>
      <w:pPr>
        <w:numPr>
          <w:ilvl w:val="0"/>
          <w:numId w:val="1003"/>
        </w:numPr>
        <w:pStyle w:val="Compact"/>
      </w:pPr>
      <w:r>
        <w:t xml:space="preserve">Occupational health and safety standards (K3) as mandated by Indonesian law</w:t>
      </w:r>
    </w:p>
    <w:bookmarkEnd w:id="24"/>
    <w:bookmarkStart w:id="27" w:name="safety-requirements"/>
    <w:p>
      <w:pPr>
        <w:pStyle w:val="Heading2"/>
      </w:pPr>
      <w:r>
        <w:t xml:space="preserve">5. Safety Requirements</w:t>
      </w:r>
    </w:p>
    <w:p>
      <w:pPr>
        <w:pStyle w:val="FirstParagraph"/>
      </w:pPr>
      <w:r>
        <w:rPr>
          <w:bCs/>
          <w:b/>
        </w:rPr>
        <w:t xml:space="preserve">Important:</w:t>
      </w:r>
      <w:r>
        <w:t xml:space="preserve"> </w:t>
      </w:r>
      <w:r>
        <w:t xml:space="preserve">All personnel must complete safety training specific to Jakarta's laboratory safety requirements before conducting any experiments.</w:t>
      </w:r>
    </w:p>
    <w:bookmarkStart w:id="25" w:name="personal-protective-equipment-ppe"/>
    <w:p>
      <w:pPr>
        <w:pStyle w:val="Heading3"/>
      </w:pPr>
      <w:r>
        <w:t xml:space="preserve">5.1 Personal Protective Equipment (PPE)</w:t>
      </w:r>
    </w:p>
    <w:p>
      <w:pPr>
        <w:pStyle w:val="FirstParagraph"/>
      </w:pPr>
      <w:r>
        <w:t xml:space="preserve">All Chemical Engineers must wear appropriate PPE, including:</w:t>
      </w:r>
    </w:p>
    <w:p>
      <w:pPr>
        <w:numPr>
          <w:ilvl w:val="0"/>
          <w:numId w:val="1004"/>
        </w:numPr>
        <w:pStyle w:val="Compact"/>
      </w:pPr>
      <w:r>
        <w:t xml:space="preserve">Safety goggles or face shields</w:t>
      </w:r>
    </w:p>
    <w:p>
      <w:pPr>
        <w:numPr>
          <w:ilvl w:val="0"/>
          <w:numId w:val="1004"/>
        </w:numPr>
        <w:pStyle w:val="Compact"/>
      </w:pPr>
      <w:r>
        <w:t xml:space="preserve">Chemical-resistant gloves suitable for tropical conditions</w:t>
      </w:r>
    </w:p>
    <w:p>
      <w:pPr>
        <w:numPr>
          <w:ilvl w:val="0"/>
          <w:numId w:val="1004"/>
        </w:numPr>
        <w:pStyle w:val="Compact"/>
      </w:pPr>
      <w:r>
        <w:t xml:space="preserve">Laboratory coats made of breathable materials</w:t>
      </w:r>
    </w:p>
    <w:p>
      <w:pPr>
        <w:numPr>
          <w:ilvl w:val="0"/>
          <w:numId w:val="1004"/>
        </w:numPr>
        <w:pStyle w:val="Compact"/>
      </w:pPr>
      <w:r>
        <w:t xml:space="preserve">Closed-toe shoes with non-slip soles</w:t>
      </w:r>
    </w:p>
    <w:p>
      <w:pPr>
        <w:numPr>
          <w:ilvl w:val="0"/>
          <w:numId w:val="1004"/>
        </w:numPr>
        <w:pStyle w:val="Compact"/>
      </w:pPr>
      <w:r>
        <w:t xml:space="preserve">Respiratory protection when handling volatile compounds</w:t>
      </w:r>
    </w:p>
    <w:bookmarkEnd w:id="25"/>
    <w:bookmarkStart w:id="26" w:name="laboratory-safety-equipment"/>
    <w:p>
      <w:pPr>
        <w:pStyle w:val="Heading3"/>
      </w:pPr>
      <w:r>
        <w:t xml:space="preserve">5.2 Laboratory Safety Equipment</w:t>
      </w:r>
    </w:p>
    <w:p>
      <w:pPr>
        <w:pStyle w:val="FirstParagraph"/>
      </w:pPr>
      <w:r>
        <w:t xml:space="preserve">Each laboratory in Jakarta must be equipped with:</w:t>
      </w:r>
    </w:p>
    <w:p>
      <w:pPr>
        <w:numPr>
          <w:ilvl w:val="0"/>
          <w:numId w:val="1005"/>
        </w:numPr>
        <w:pStyle w:val="Compact"/>
      </w:pPr>
      <w:r>
        <w:t xml:space="preserve">Emergency eyewash stations and safety showers</w:t>
      </w:r>
    </w:p>
    <w:p>
      <w:pPr>
        <w:numPr>
          <w:ilvl w:val="0"/>
          <w:numId w:val="1005"/>
        </w:numPr>
        <w:pStyle w:val="Compact"/>
      </w:pPr>
      <w:r>
        <w:t xml:space="preserve">Fire extinguishers appropriate for chemical fires</w:t>
      </w:r>
    </w:p>
    <w:p>
      <w:pPr>
        <w:numPr>
          <w:ilvl w:val="0"/>
          <w:numId w:val="1005"/>
        </w:numPr>
        <w:pStyle w:val="Compact"/>
      </w:pPr>
      <w:r>
        <w:t xml:space="preserve">Fume hoods with adequate ventilation for Jakarta's climate</w:t>
      </w:r>
    </w:p>
    <w:p>
      <w:pPr>
        <w:numPr>
          <w:ilvl w:val="0"/>
          <w:numId w:val="1005"/>
        </w:numPr>
        <w:pStyle w:val="Compact"/>
      </w:pPr>
      <w:r>
        <w:t xml:space="preserve">First aid kits stocked with supplies for chemical exposure</w:t>
      </w:r>
    </w:p>
    <w:p>
      <w:pPr>
        <w:numPr>
          <w:ilvl w:val="0"/>
          <w:numId w:val="1005"/>
        </w:numPr>
        <w:pStyle w:val="Compact"/>
      </w:pPr>
      <w:r>
        <w:t xml:space="preserve">Emergency contact information for Jakarta's emergency services</w:t>
      </w:r>
    </w:p>
    <w:bookmarkEnd w:id="26"/>
    <w:bookmarkEnd w:id="27"/>
    <w:bookmarkStart w:id="31" w:name="experimental-procedures"/>
    <w:p>
      <w:pPr>
        <w:pStyle w:val="Heading2"/>
      </w:pPr>
      <w:r>
        <w:t xml:space="preserve">6. Experimental Procedures</w:t>
      </w:r>
    </w:p>
    <w:bookmarkStart w:id="28" w:name="pre-experiment-preparation"/>
    <w:p>
      <w:pPr>
        <w:pStyle w:val="Heading3"/>
      </w:pPr>
      <w:r>
        <w:t xml:space="preserve">6.1 Pre-Experiment Preparation</w:t>
      </w:r>
    </w:p>
    <w:p>
      <w:pPr>
        <w:numPr>
          <w:ilvl w:val="0"/>
          <w:numId w:val="1006"/>
        </w:numPr>
        <w:pStyle w:val="Compact"/>
      </w:pPr>
      <w:r>
        <w:t xml:space="preserve">Review the experimental design and ensure all materials are available.</w:t>
      </w:r>
    </w:p>
    <w:p>
      <w:pPr>
        <w:numPr>
          <w:ilvl w:val="0"/>
          <w:numId w:val="1006"/>
        </w:numPr>
        <w:pStyle w:val="Compact"/>
      </w:pPr>
      <w:r>
        <w:t xml:space="preserve">Check that all equipment is calibrated and functioning properly.</w:t>
      </w:r>
    </w:p>
    <w:p>
      <w:pPr>
        <w:numPr>
          <w:ilvl w:val="0"/>
          <w:numId w:val="1006"/>
        </w:numPr>
        <w:pStyle w:val="Compact"/>
      </w:pPr>
      <w:r>
        <w:t xml:space="preserve">Verify that ventilation systems are operational, considering Jakarta's high humidity.</w:t>
      </w:r>
    </w:p>
    <w:p>
      <w:pPr>
        <w:numPr>
          <w:ilvl w:val="0"/>
          <w:numId w:val="1006"/>
        </w:numPr>
        <w:pStyle w:val="Compact"/>
      </w:pPr>
      <w:r>
        <w:t xml:space="preserve">Prepare a risk assessment specific to the chemicals and procedures involved.</w:t>
      </w:r>
    </w:p>
    <w:p>
      <w:pPr>
        <w:numPr>
          <w:ilvl w:val="0"/>
          <w:numId w:val="1006"/>
        </w:numPr>
        <w:pStyle w:val="Compact"/>
      </w:pPr>
      <w:r>
        <w:t xml:space="preserve">Ensure all personnel are briefed on the experimental procedure and safety measures.</w:t>
      </w:r>
    </w:p>
    <w:bookmarkEnd w:id="28"/>
    <w:bookmarkStart w:id="29" w:name="during-experiment"/>
    <w:p>
      <w:pPr>
        <w:pStyle w:val="Heading3"/>
      </w:pPr>
      <w:r>
        <w:t xml:space="preserve">6.2 During Experiment</w:t>
      </w:r>
    </w:p>
    <w:p>
      <w:pPr>
        <w:numPr>
          <w:ilvl w:val="0"/>
          <w:numId w:val="1007"/>
        </w:numPr>
        <w:pStyle w:val="Compact"/>
      </w:pPr>
      <w:r>
        <w:t xml:space="preserve">Follow the experimental procedure exactly as documented.</w:t>
      </w:r>
    </w:p>
    <w:p>
      <w:pPr>
        <w:numPr>
          <w:ilvl w:val="0"/>
          <w:numId w:val="1007"/>
        </w:numPr>
        <w:pStyle w:val="Compact"/>
      </w:pPr>
      <w:r>
        <w:t xml:space="preserve">Monitor all parameters continuously and record data accurately.</w:t>
      </w:r>
    </w:p>
    <w:p>
      <w:pPr>
        <w:numPr>
          <w:ilvl w:val="0"/>
          <w:numId w:val="1007"/>
        </w:numPr>
        <w:pStyle w:val="Compact"/>
      </w:pPr>
      <w:r>
        <w:t xml:space="preserve">Maintain proper labeling of all containers and samples.</w:t>
      </w:r>
    </w:p>
    <w:p>
      <w:pPr>
        <w:numPr>
          <w:ilvl w:val="0"/>
          <w:numId w:val="1007"/>
        </w:numPr>
        <w:pStyle w:val="Compact"/>
      </w:pPr>
      <w:r>
        <w:t xml:space="preserve">Ensure proper ventilation, especially when working with volatile compounds.</w:t>
      </w:r>
    </w:p>
    <w:p>
      <w:pPr>
        <w:numPr>
          <w:ilvl w:val="0"/>
          <w:numId w:val="1007"/>
        </w:numPr>
        <w:pStyle w:val="Compact"/>
      </w:pPr>
      <w:r>
        <w:t xml:space="preserve">Keep emergency equipment accessible at all times.</w:t>
      </w:r>
    </w:p>
    <w:bookmarkEnd w:id="29"/>
    <w:bookmarkStart w:id="30" w:name="post-experiment-procedures"/>
    <w:p>
      <w:pPr>
        <w:pStyle w:val="Heading3"/>
      </w:pPr>
      <w:r>
        <w:t xml:space="preserve">6.3 Post-Experiment Procedures</w:t>
      </w:r>
    </w:p>
    <w:p>
      <w:pPr>
        <w:numPr>
          <w:ilvl w:val="0"/>
          <w:numId w:val="1008"/>
        </w:numPr>
        <w:pStyle w:val="Compact"/>
      </w:pPr>
      <w:r>
        <w:t xml:space="preserve">Clean all equipment according to established protocols.</w:t>
      </w:r>
    </w:p>
    <w:p>
      <w:pPr>
        <w:numPr>
          <w:ilvl w:val="0"/>
          <w:numId w:val="1008"/>
        </w:numPr>
        <w:pStyle w:val="Compact"/>
      </w:pPr>
      <w:r>
        <w:t xml:space="preserve">Dispose of chemical waste according to Jakarta's environmental regulations.</w:t>
      </w:r>
    </w:p>
    <w:p>
      <w:pPr>
        <w:numPr>
          <w:ilvl w:val="0"/>
          <w:numId w:val="1008"/>
        </w:numPr>
        <w:pStyle w:val="Compact"/>
      </w:pPr>
      <w:r>
        <w:t xml:space="preserve">Document all observations, data, and any deviations from the procedure.</w:t>
      </w:r>
    </w:p>
    <w:p>
      <w:pPr>
        <w:numPr>
          <w:ilvl w:val="0"/>
          <w:numId w:val="1008"/>
        </w:numPr>
        <w:pStyle w:val="Compact"/>
      </w:pPr>
      <w:r>
        <w:t xml:space="preserve">Store samples and reagents properly, considering Jakarta's climate conditions.</w:t>
      </w:r>
    </w:p>
    <w:p>
      <w:pPr>
        <w:numPr>
          <w:ilvl w:val="0"/>
          <w:numId w:val="1008"/>
        </w:numPr>
        <w:pStyle w:val="Compact"/>
      </w:pPr>
      <w:r>
        <w:t xml:space="preserve">Complete the experiment log and submit it to the supervising Chemical Engineer.</w:t>
      </w:r>
    </w:p>
    <w:bookmarkEnd w:id="30"/>
    <w:bookmarkEnd w:id="31"/>
    <w:bookmarkStart w:id="32" w:name="environmental-considerations"/>
    <w:p>
      <w:pPr>
        <w:pStyle w:val="Heading2"/>
      </w:pPr>
      <w:r>
        <w:t xml:space="preserve">7. Environmental Considerations</w:t>
      </w:r>
    </w:p>
    <w:p>
      <w:pPr>
        <w:pStyle w:val="FirstParagraph"/>
      </w:pPr>
      <w:r>
        <w:t xml:space="preserve">Given Jakarta's environmental challenges, special attention must be paid to:</w:t>
      </w:r>
    </w:p>
    <w:p>
      <w:pPr>
        <w:numPr>
          <w:ilvl w:val="0"/>
          <w:numId w:val="1009"/>
        </w:numPr>
        <w:pStyle w:val="Compact"/>
      </w:pPr>
      <w:r>
        <w:t xml:space="preserve">Proper containment and disposal of chemical waste to prevent contamination of Jakarta's water systems.</w:t>
      </w:r>
    </w:p>
    <w:p>
      <w:pPr>
        <w:numPr>
          <w:ilvl w:val="0"/>
          <w:numId w:val="1009"/>
        </w:numPr>
        <w:pStyle w:val="Compact"/>
      </w:pPr>
      <w:r>
        <w:t xml:space="preserve">Minimizing emissions that contribute to Jakarta's air quality issues.</w:t>
      </w:r>
    </w:p>
    <w:p>
      <w:pPr>
        <w:numPr>
          <w:ilvl w:val="0"/>
          <w:numId w:val="1009"/>
        </w:numPr>
        <w:pStyle w:val="Compact"/>
      </w:pPr>
      <w:r>
        <w:t xml:space="preserve">Using energy-efficient equipment to reduce the environmental footprint.</w:t>
      </w:r>
    </w:p>
    <w:p>
      <w:pPr>
        <w:numPr>
          <w:ilvl w:val="0"/>
          <w:numId w:val="1009"/>
        </w:numPr>
        <w:pStyle w:val="Compact"/>
      </w:pPr>
      <w:r>
        <w:t xml:space="preserve">Following Jakarta's specific guidelines for hazardous material storage and transport.</w:t>
      </w:r>
    </w:p>
    <w:bookmarkEnd w:id="32"/>
    <w:bookmarkStart w:id="33" w:name="documentation-and-reporting"/>
    <w:p>
      <w:pPr>
        <w:pStyle w:val="Heading2"/>
      </w:pPr>
      <w:r>
        <w:t xml:space="preserve">8. Documentation and Reporting</w:t>
      </w:r>
    </w:p>
    <w:p>
      <w:pPr>
        <w:pStyle w:val="FirstParagraph"/>
      </w:pPr>
      <w:r>
        <w:t xml:space="preserve">All experiments must be thoroughly documented, including:</w:t>
      </w:r>
    </w:p>
    <w:p>
      <w:pPr>
        <w:numPr>
          <w:ilvl w:val="0"/>
          <w:numId w:val="1010"/>
        </w:numPr>
        <w:pStyle w:val="Compact"/>
      </w:pPr>
      <w:r>
        <w:t xml:space="preserve">Detailed experimental procedures</w:t>
      </w:r>
    </w:p>
    <w:p>
      <w:pPr>
        <w:numPr>
          <w:ilvl w:val="0"/>
          <w:numId w:val="1010"/>
        </w:numPr>
        <w:pStyle w:val="Compact"/>
      </w:pPr>
      <w:r>
        <w:t xml:space="preserve">Raw data and observations</w:t>
      </w:r>
    </w:p>
    <w:p>
      <w:pPr>
        <w:numPr>
          <w:ilvl w:val="0"/>
          <w:numId w:val="1010"/>
        </w:numPr>
        <w:pStyle w:val="Compact"/>
      </w:pPr>
      <w:r>
        <w:t xml:space="preserve">Calibration records for all equipment</w:t>
      </w:r>
    </w:p>
    <w:p>
      <w:pPr>
        <w:numPr>
          <w:ilvl w:val="0"/>
          <w:numId w:val="1010"/>
        </w:numPr>
        <w:pStyle w:val="Compact"/>
      </w:pPr>
      <w:r>
        <w:t xml:space="preserve">Safety incident reports, if applicable</w:t>
      </w:r>
    </w:p>
    <w:p>
      <w:pPr>
        <w:numPr>
          <w:ilvl w:val="0"/>
          <w:numId w:val="1010"/>
        </w:numPr>
        <w:pStyle w:val="Compact"/>
      </w:pPr>
      <w:r>
        <w:t xml:space="preserve">Waste disposal records compliant with Jakarta regulations</w:t>
      </w:r>
    </w:p>
    <w:p>
      <w:pPr>
        <w:pStyle w:val="FirstParagraph"/>
      </w:pPr>
      <w:r>
        <w:t xml:space="preserve">Reports must be submitted in both Indonesian and English to ensure compliance with local requirements and international standards.</w:t>
      </w:r>
    </w:p>
    <w:bookmarkEnd w:id="33"/>
    <w:bookmarkStart w:id="34" w:name="emergency-procedures"/>
    <w:p>
      <w:pPr>
        <w:pStyle w:val="Heading2"/>
      </w:pPr>
      <w:r>
        <w:t xml:space="preserve">9. Emergency Procedures</w:t>
      </w:r>
    </w:p>
    <w:p>
      <w:pPr>
        <w:pStyle w:val="FirstParagraph"/>
      </w:pPr>
      <w:r>
        <w:t xml:space="preserve">In case of emergencies, follow these steps:</w:t>
      </w:r>
    </w:p>
    <w:p>
      <w:pPr>
        <w:numPr>
          <w:ilvl w:val="0"/>
          <w:numId w:val="1011"/>
        </w:numPr>
        <w:pStyle w:val="Compact"/>
      </w:pPr>
      <w:r>
        <w:t xml:space="preserve">Activate the laboratory alarm system.</w:t>
      </w:r>
    </w:p>
    <w:p>
      <w:pPr>
        <w:numPr>
          <w:ilvl w:val="0"/>
          <w:numId w:val="1011"/>
        </w:numPr>
        <w:pStyle w:val="Compact"/>
      </w:pPr>
      <w:r>
        <w:t xml:space="preserve">Evacuate personnel following Jakarta's emergency evacuation routes.</w:t>
      </w:r>
    </w:p>
    <w:p>
      <w:pPr>
        <w:numPr>
          <w:ilvl w:val="0"/>
          <w:numId w:val="1011"/>
        </w:numPr>
        <w:pStyle w:val="Compact"/>
      </w:pPr>
      <w:r>
        <w:t xml:space="preserve">Contact Jakarta's emergency services (112) and the facility's safety officer.</w:t>
      </w:r>
    </w:p>
    <w:p>
      <w:pPr>
        <w:numPr>
          <w:ilvl w:val="0"/>
          <w:numId w:val="1011"/>
        </w:numPr>
        <w:pStyle w:val="Compact"/>
      </w:pPr>
      <w:r>
        <w:t xml:space="preserve">Provide detailed information about the chemicals involved and the nature of the emergency.</w:t>
      </w:r>
    </w:p>
    <w:p>
      <w:pPr>
        <w:numPr>
          <w:ilvl w:val="0"/>
          <w:numId w:val="1011"/>
        </w:numPr>
        <w:pStyle w:val="Compact"/>
      </w:pPr>
      <w:r>
        <w:t xml:space="preserve">Do not re-enter the laboratory until cleared by safety authorities.</w:t>
      </w:r>
    </w:p>
    <w:bookmarkEnd w:id="34"/>
    <w:bookmarkStart w:id="35" w:name="conclusion"/>
    <w:p>
      <w:pPr>
        <w:pStyle w:val="Heading2"/>
      </w:pPr>
      <w:r>
        <w:t xml:space="preserve">10. Conclusion</w:t>
      </w:r>
    </w:p>
    <w:p>
      <w:pPr>
        <w:pStyle w:val="FirstParagraph"/>
      </w:pPr>
      <w:r>
        <w:t xml:space="preserve">This Experiment Protocol provides a comprehensive framework for Chemical Engineers conducting experiments in Jakarta, Indonesia. By following these guidelines, researchers can ensure safety, compliance, and scientific rigor while contributing to the advancement of chemical engineering in Indonesia's capital city. Regular review and updates to this protocol will ensure it remains aligned with evolving regulations and best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Indonesia Jakarta</dc:title>
  <dc:creator/>
  <dc:language>en</dc:language>
  <cp:keywords/>
  <dcterms:created xsi:type="dcterms:W3CDTF">2026-10-10T08:00:03Z</dcterms:created>
  <dcterms:modified xsi:type="dcterms:W3CDTF">2026-10-10T08:00:03Z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