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Italy</w:t>
      </w:r>
      <w:r>
        <w:t xml:space="preserve"> </w:t>
      </w:r>
      <w:r>
        <w:t xml:space="preserve">Milan</w:t>
      </w:r>
    </w:p>
    <w:bookmarkStart w:id="29" w:name="X702a588a57c87e045ebd799b7407889604449f1"/>
    <w:p>
      <w:pPr>
        <w:pStyle w:val="Heading1"/>
      </w:pPr>
      <w:r>
        <w:t xml:space="preserve">Experiment Protocol: Chemical Engineer - Italy Milan</w:t>
      </w:r>
    </w:p>
    <w:p>
      <w:pPr>
        <w:pStyle w:val="FirstParagraph"/>
      </w:pPr>
      <w:r>
        <w:rPr>
          <w:bCs/>
          <w:b/>
        </w:rPr>
        <w:t xml:space="preserve">Document Title:</w:t>
      </w:r>
      <w:r>
        <w:t xml:space="preserve"> </w:t>
      </w:r>
      <w:r>
        <w:t xml:space="preserve">Standard Operating Procedure for Catalytic Reactor Optimization</w:t>
      </w:r>
    </w:p>
    <w:p>
      <w:pPr>
        <w:pStyle w:val="BodyText"/>
      </w:pPr>
      <w:r>
        <w:rPr>
          <w:bCs/>
          <w:b/>
        </w:rPr>
        <w:t xml:space="preserve">Location:</w:t>
      </w:r>
      <w:r>
        <w:t xml:space="preserve"> </w:t>
      </w:r>
      <w:r>
        <w:t xml:space="preserve">Chemical Engineering Research Laboratory, Milan, Italy</w:t>
      </w:r>
    </w:p>
    <w:p>
      <w:pPr>
        <w:pStyle w:val="BodyText"/>
      </w:pPr>
      <w:r>
        <w:rPr>
          <w:bCs/>
          <w:b/>
        </w:rPr>
        <w:t xml:space="preserve">Responsible Role:</w:t>
      </w:r>
      <w:r>
        <w:t xml:space="preserve"> </w:t>
      </w:r>
      <w:r>
        <w:t xml:space="preserve">Chemical Engineer</w:t>
      </w:r>
    </w:p>
    <w:p>
      <w:pPr>
        <w:pStyle w:val="BodyText"/>
      </w:pPr>
      <w:r>
        <w:rPr>
          <w:bCs/>
          <w:b/>
        </w:rPr>
        <w:t xml:space="preserve">Protocol ID:</w:t>
      </w:r>
      <w:r>
        <w:t xml:space="preserve"> </w:t>
      </w:r>
      <w:r>
        <w:t xml:space="preserve">MIL-CE-2024-001</w:t>
      </w:r>
    </w:p>
    <w:p>
      <w:pPr>
        <w:pStyle w:val="BodyText"/>
      </w:pPr>
      <w:r>
        <w:rPr>
          <w:bCs/>
          <w:b/>
        </w:rPr>
        <w:t xml:space="preserve">Date of Issue:</w:t>
      </w:r>
      <w:r>
        <w:t xml:space="preserve"> </w:t>
      </w:r>
      <w:r>
        <w:t xml:space="preserve">October 15, 2024</w:t>
      </w:r>
    </w:p>
    <w:p>
      <w:pPr>
        <w:pStyle w:val="BodyText"/>
      </w:pPr>
      <w:r>
        <w:rPr>
          <w:bCs/>
          <w:b/>
        </w:rPr>
        <w:t xml:space="preserve">Version:</w:t>
      </w:r>
      <w:r>
        <w:t xml:space="preserve"> </w:t>
      </w:r>
      <w:r>
        <w:t xml:space="preserve">1.0</w:t>
      </w:r>
    </w:p>
    <w:bookmarkStart w:id="20" w:name="objective"/>
    <w:p>
      <w:pPr>
        <w:pStyle w:val="Heading2"/>
      </w:pPr>
      <w:r>
        <w:t xml:space="preserve">1. Objective</w:t>
      </w:r>
    </w:p>
    <w:p>
      <w:pPr>
        <w:pStyle w:val="FirstParagraph"/>
      </w:pPr>
      <w:r>
        <w:t xml:space="preserve">The primary objective of this experiment protocol is to define the standardized procedures for optimizing the performance of a fixed-bed catalytic reactor under controlled conditions. This protocol is specifically designed for use by a qualified Chemical Engineer operating within the industrial and academic research facilities located in Milan, Italy. The experiment aims to evaluate the efficiency of novel catalyst materials in the conversion of hydrocarbons, ensuring compliance with both local Italian regulations and international safety standards.</w:t>
      </w:r>
    </w:p>
    <w:bookmarkEnd w:id="20"/>
    <w:bookmarkStart w:id="21" w:name="scope-and-applicability"/>
    <w:p>
      <w:pPr>
        <w:pStyle w:val="Heading2"/>
      </w:pPr>
      <w:r>
        <w:t xml:space="preserve">2. Scope and Applicability</w:t>
      </w:r>
    </w:p>
    <w:p>
      <w:pPr>
        <w:pStyle w:val="FirstParagraph"/>
      </w:pPr>
      <w:r>
        <w:t xml:space="preserve">This protocol applies exclusively to experiments conducted in the designated laboratory zones within Milan. It is intended for use by personnel holding the title of Chemical Engineer or those directly supervised by one. The procedures outlined herein must be strictly followed to ensure data integrity, personnel safety, and environmental protection. Given the industrial context of Milan, which hosts numerous chemical manufacturing and research entities, adherence to this protocol ensures alignment with regional best practices.</w:t>
      </w:r>
    </w:p>
    <w:bookmarkEnd w:id="21"/>
    <w:bookmarkStart w:id="22" w:name="X9f4ae967ab426e939638e82d11d90e66784c17d"/>
    <w:p>
      <w:pPr>
        <w:pStyle w:val="Heading2"/>
      </w:pPr>
      <w:r>
        <w:t xml:space="preserve">3. Regulatory Compliance (Italy Milan Context)</w:t>
      </w:r>
    </w:p>
    <w:p>
      <w:pPr>
        <w:pStyle w:val="FirstParagraph"/>
      </w:pPr>
      <w:r>
        <w:t xml:space="preserve">All activities described in this protocol must comply with the following regulations:</w:t>
      </w:r>
    </w:p>
    <w:p>
      <w:pPr>
        <w:numPr>
          <w:ilvl w:val="0"/>
          <w:numId w:val="1001"/>
        </w:numPr>
        <w:pStyle w:val="Compact"/>
      </w:pPr>
      <w:r>
        <w:rPr>
          <w:bCs/>
          <w:b/>
        </w:rPr>
        <w:t xml:space="preserve">Italian Legislative Decree 81/2008:</w:t>
      </w:r>
      <w:r>
        <w:t xml:space="preserve"> </w:t>
      </w:r>
      <w:r>
        <w:t xml:space="preserve">Regarding health and safety in the workplace.</w:t>
      </w:r>
    </w:p>
    <w:p>
      <w:pPr>
        <w:numPr>
          <w:ilvl w:val="0"/>
          <w:numId w:val="1001"/>
        </w:numPr>
        <w:pStyle w:val="Compact"/>
      </w:pPr>
      <w:r>
        <w:rPr>
          <w:bCs/>
          <w:b/>
        </w:rPr>
        <w:t xml:space="preserve">European REACH Regulation:</w:t>
      </w:r>
      <w:r>
        <w:t xml:space="preserve"> </w:t>
      </w:r>
      <w:r>
        <w:t xml:space="preserve">For the registration, evaluation, authorization, and restriction of chemicals.</w:t>
      </w:r>
    </w:p>
    <w:p>
      <w:pPr>
        <w:numPr>
          <w:ilvl w:val="0"/>
          <w:numId w:val="1001"/>
        </w:numPr>
        <w:pStyle w:val="Compact"/>
      </w:pPr>
      <w:r>
        <w:rPr>
          <w:bCs/>
          <w:b/>
        </w:rPr>
        <w:t xml:space="preserve">Local Milan Environmental Guidelines:</w:t>
      </w:r>
      <w:r>
        <w:t xml:space="preserve"> </w:t>
      </w:r>
      <w:r>
        <w:t xml:space="preserve">Pertaining to waste disposal and emissions control within the metropolitan area.</w:t>
      </w:r>
    </w:p>
    <w:p>
      <w:pPr>
        <w:numPr>
          <w:ilvl w:val="0"/>
          <w:numId w:val="1001"/>
        </w:numPr>
        <w:pStyle w:val="Compact"/>
      </w:pPr>
      <w:r>
        <w:rPr>
          <w:bCs/>
          <w:b/>
        </w:rPr>
        <w:t xml:space="preserve">ISO 9001:2015:</w:t>
      </w:r>
      <w:r>
        <w:t xml:space="preserve"> </w:t>
      </w:r>
      <w:r>
        <w:t xml:space="preserve">Quality management systems applicable to the laboratory operations.</w:t>
      </w:r>
    </w:p>
    <w:p>
      <w:pPr>
        <w:pStyle w:val="FirstParagraph"/>
      </w:pPr>
      <w:r>
        <w:rPr>
          <w:bCs/>
          <w:b/>
        </w:rPr>
        <w:t xml:space="preserve">Note:</w:t>
      </w:r>
      <w:r>
        <w:t xml:space="preserve"> </w:t>
      </w:r>
      <w:r>
        <w:t xml:space="preserve">The Chemical Engineer is responsible for verifying that all chemical substances used are properly documented in the laboratory’s Safety Data Sheets (SDS) and that local Milan municipal permits for hazardous material handling are current.</w:t>
      </w:r>
    </w:p>
    <w:bookmarkEnd w:id="22"/>
    <w:bookmarkStart w:id="23" w:name="materials-and-equipment"/>
    <w:p>
      <w:pPr>
        <w:pStyle w:val="Heading2"/>
      </w:pPr>
      <w:r>
        <w:t xml:space="preserve">4. Materials and Equipment</w:t>
      </w:r>
    </w:p>
    <w:p>
      <w:pPr>
        <w:pStyle w:val="FirstParagraph"/>
      </w:pPr>
      <w:r>
        <w:t xml:space="preserve">The following materials and equipment are required for the experiment. All items must be inspected by the Chemical Engineer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Fixed-Bed Reactor</w:t>
            </w:r>
          </w:p>
        </w:tc>
        <w:tc>
          <w:tcPr/>
          <w:p>
            <w:pPr>
              <w:pStyle w:val="Compact"/>
              <w:jc w:val="left"/>
            </w:pPr>
            <w:r>
              <w:t xml:space="preserve">Stainless steel, max pressure 10 bar</w:t>
            </w:r>
          </w:p>
        </w:tc>
        <w:tc>
          <w:tcPr/>
          <w:p>
            <w:pPr>
              <w:pStyle w:val="Compact"/>
              <w:jc w:val="left"/>
            </w:pPr>
            <w:r>
              <w:t xml:space="preserve">1</w:t>
            </w:r>
          </w:p>
        </w:tc>
      </w:tr>
      <w:tr>
        <w:tc>
          <w:tcPr/>
          <w:p>
            <w:pPr>
              <w:pStyle w:val="Compact"/>
              <w:jc w:val="left"/>
            </w:pPr>
            <w:r>
              <w:t xml:space="preserve">Catalyst Material</w:t>
            </w:r>
          </w:p>
        </w:tc>
        <w:tc>
          <w:tcPr/>
          <w:p>
            <w:pPr>
              <w:pStyle w:val="Compact"/>
              <w:jc w:val="left"/>
            </w:pPr>
            <w:r>
              <w:t xml:space="preserve">Zeolite-based, particle size 0.5-1 mm</w:t>
            </w:r>
          </w:p>
        </w:tc>
        <w:tc>
          <w:tcPr/>
          <w:p>
            <w:pPr>
              <w:pStyle w:val="Compact"/>
              <w:jc w:val="left"/>
            </w:pPr>
            <w:r>
              <w:t xml:space="preserve">500 g</w:t>
            </w:r>
          </w:p>
        </w:tc>
      </w:tr>
      <w:tr>
        <w:tc>
          <w:tcPr/>
          <w:p>
            <w:pPr>
              <w:pStyle w:val="Compact"/>
              <w:jc w:val="left"/>
            </w:pPr>
            <w:r>
              <w:t xml:space="preserve">Feedstock</w:t>
            </w:r>
          </w:p>
        </w:tc>
        <w:tc>
          <w:tcPr/>
          <w:p>
            <w:pPr>
              <w:pStyle w:val="Compact"/>
              <w:jc w:val="left"/>
            </w:pPr>
            <w:r>
              <w:t xml:space="preserve">High-purity n-hexane</w:t>
            </w:r>
          </w:p>
        </w:tc>
        <w:tc>
          <w:tcPr/>
          <w:p>
            <w:pPr>
              <w:pStyle w:val="Compact"/>
              <w:jc w:val="left"/>
            </w:pPr>
            <w:r>
              <w:t xml:space="preserve">2 L</w:t>
            </w:r>
          </w:p>
        </w:tc>
      </w:tr>
      <w:tr>
        <w:tc>
          <w:tcPr/>
          <w:p>
            <w:pPr>
              <w:pStyle w:val="Compact"/>
              <w:jc w:val="left"/>
            </w:pPr>
            <w:r>
              <w:t xml:space="preserve">Gas Chromatograph</w:t>
            </w:r>
          </w:p>
        </w:tc>
        <w:tc>
          <w:tcPr/>
          <w:p>
            <w:pPr>
              <w:pStyle w:val="Compact"/>
              <w:jc w:val="left"/>
            </w:pPr>
            <w:r>
              <w:t xml:space="preserve">Calibrated for hydrocarbon analysis</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Lab coat, safety goggles, nitrile gloves, face shield</w:t>
            </w:r>
          </w:p>
        </w:tc>
        <w:tc>
          <w:tcPr/>
          <w:p>
            <w:pPr>
              <w:pStyle w:val="Compact"/>
              <w:jc w:val="left"/>
            </w:pPr>
            <w:r>
              <w:t xml:space="preserve">Per person</w:t>
            </w:r>
          </w:p>
        </w:tc>
      </w:tr>
    </w:tbl>
    <w:bookmarkEnd w:id="23"/>
    <w:bookmarkStart w:id="24" w:name="safety-precautions"/>
    <w:p>
      <w:pPr>
        <w:pStyle w:val="Heading2"/>
      </w:pPr>
      <w:r>
        <w:t xml:space="preserve">5. Safety Precautions</w:t>
      </w:r>
    </w:p>
    <w:p>
      <w:pPr>
        <w:pStyle w:val="FirstParagraph"/>
      </w:pPr>
      <w:r>
        <w:t xml:space="preserve">Safety is paramount in this experiment. The Chemical Engineer must ensure that all team members are briefed on the following precautions before commencing work in the Milan facility:</w:t>
      </w:r>
    </w:p>
    <w:p>
      <w:pPr>
        <w:numPr>
          <w:ilvl w:val="0"/>
          <w:numId w:val="1002"/>
        </w:numPr>
        <w:pStyle w:val="Compact"/>
      </w:pPr>
      <w:r>
        <w:rPr>
          <w:bCs/>
          <w:b/>
        </w:rPr>
        <w:t xml:space="preserve">Chemical Hazards:</w:t>
      </w:r>
      <w:r>
        <w:t xml:space="preserve"> </w:t>
      </w:r>
      <w:r>
        <w:t xml:space="preserve">n-hexane is flammable and toxic. Ensure adequate ventilation and use explosion-proof equipment.</w:t>
      </w:r>
    </w:p>
    <w:p>
      <w:pPr>
        <w:numPr>
          <w:ilvl w:val="0"/>
          <w:numId w:val="1002"/>
        </w:numPr>
        <w:pStyle w:val="Compact"/>
      </w:pPr>
      <w:r>
        <w:rPr>
          <w:bCs/>
          <w:b/>
        </w:rPr>
        <w:t xml:space="preserve">Thermal Hazards:</w:t>
      </w:r>
      <w:r>
        <w:t xml:space="preserve"> </w:t>
      </w:r>
      <w:r>
        <w:t xml:space="preserve">The reactor operates at elevated temperatures (up to 400°C). Use heat-resistant gloves and maintain a safe distance during operation.</w:t>
      </w:r>
    </w:p>
    <w:p>
      <w:pPr>
        <w:numPr>
          <w:ilvl w:val="0"/>
          <w:numId w:val="1002"/>
        </w:numPr>
        <w:pStyle w:val="Compact"/>
      </w:pPr>
      <w:r>
        <w:rPr>
          <w:bCs/>
          <w:b/>
        </w:rPr>
        <w:t xml:space="preserve">Pressure Hazards:</w:t>
      </w:r>
      <w:r>
        <w:t xml:space="preserve"> </w:t>
      </w:r>
      <w:r>
        <w:t xml:space="preserve">Monitor pressure gauges continuously. Ensure relief valves are functional and set to the correct threshold.</w:t>
      </w:r>
    </w:p>
    <w:p>
      <w:pPr>
        <w:numPr>
          <w:ilvl w:val="0"/>
          <w:numId w:val="1002"/>
        </w:numPr>
        <w:pStyle w:val="Compact"/>
      </w:pPr>
      <w:r>
        <w:rPr>
          <w:bCs/>
          <w:b/>
        </w:rPr>
        <w:t xml:space="preserve">Emergency Procedures:</w:t>
      </w:r>
      <w:r>
        <w:t xml:space="preserve"> </w:t>
      </w:r>
      <w:r>
        <w:t xml:space="preserve">Familiarize all personnel with the location of emergency showers, eyewash stations, and fire extinguishers within the Milan laboratory.</w:t>
      </w:r>
    </w:p>
    <w:p>
      <w:pPr>
        <w:pStyle w:val="FirstParagraph"/>
      </w:pPr>
      <w:r>
        <w:rPr>
          <w:bCs/>
          <w:b/>
        </w:rPr>
        <w:t xml:space="preserve">Warning:</w:t>
      </w:r>
      <w:r>
        <w:t xml:space="preserve"> </w:t>
      </w:r>
      <w:r>
        <w:t xml:space="preserve">In case of a chemical spill or fire, immediately activate the emergency alarm and follow the evacuation plan specific to the Milan facility. Contact local emergency services at 112 if necessary.</w:t>
      </w:r>
    </w:p>
    <w:bookmarkEnd w:id="24"/>
    <w:bookmarkStart w:id="25" w:name="experimental-procedure"/>
    <w:p>
      <w:pPr>
        <w:pStyle w:val="Heading2"/>
      </w:pPr>
      <w:r>
        <w:t xml:space="preserve">6. Experimental Procedure</w:t>
      </w:r>
    </w:p>
    <w:p>
      <w:pPr>
        <w:pStyle w:val="FirstParagraph"/>
      </w:pPr>
      <w:r>
        <w:t xml:space="preserve">The Chemical Engineer shall execute the following steps in sequence:</w:t>
      </w:r>
    </w:p>
    <w:p>
      <w:pPr>
        <w:numPr>
          <w:ilvl w:val="0"/>
          <w:numId w:val="1003"/>
        </w:numPr>
        <w:pStyle w:val="Compact"/>
      </w:pPr>
      <w:r>
        <w:rPr>
          <w:bCs/>
          <w:b/>
        </w:rPr>
        <w:t xml:space="preserve">Preparation:</w:t>
      </w:r>
    </w:p>
    <w:p>
      <w:pPr>
        <w:numPr>
          <w:ilvl w:val="1"/>
          <w:numId w:val="1004"/>
        </w:numPr>
        <w:pStyle w:val="Compact"/>
      </w:pPr>
      <w:r>
        <w:t xml:space="preserve">Inspect all equipment for damage or malfunction.</w:t>
      </w:r>
    </w:p>
    <w:p>
      <w:pPr>
        <w:numPr>
          <w:ilvl w:val="1"/>
          <w:numId w:val="1004"/>
        </w:numPr>
        <w:pStyle w:val="Compact"/>
      </w:pPr>
      <w:r>
        <w:t xml:space="preserve">Calibrate sensors and instruments according to manufacturer specifications.</w:t>
      </w:r>
    </w:p>
    <w:p>
      <w:pPr>
        <w:numPr>
          <w:ilvl w:val="1"/>
          <w:numId w:val="1004"/>
        </w:numPr>
        <w:pStyle w:val="Compact"/>
      </w:pPr>
      <w:r>
        <w:t xml:space="preserve">Prepare the catalyst bed by loading the specified amount into the reactor.</w:t>
      </w:r>
    </w:p>
    <w:p>
      <w:pPr>
        <w:numPr>
          <w:ilvl w:val="0"/>
          <w:numId w:val="1003"/>
        </w:numPr>
        <w:pStyle w:val="Compact"/>
      </w:pPr>
      <w:r>
        <w:rPr>
          <w:bCs/>
          <w:b/>
        </w:rPr>
        <w:t xml:space="preserve">System Purge:</w:t>
      </w:r>
    </w:p>
    <w:p>
      <w:pPr>
        <w:numPr>
          <w:ilvl w:val="1"/>
          <w:numId w:val="1005"/>
        </w:numPr>
        <w:pStyle w:val="Compact"/>
      </w:pPr>
      <w:r>
        <w:t xml:space="preserve">Purge the reactor with nitrogen gas for 30 minutes to remove air and moisture.</w:t>
      </w:r>
    </w:p>
    <w:p>
      <w:pPr>
        <w:numPr>
          <w:ilvl w:val="1"/>
          <w:numId w:val="1005"/>
        </w:numPr>
        <w:pStyle w:val="Compact"/>
      </w:pPr>
      <w:r>
        <w:t xml:space="preserve">Verify that oxygen levels are below 0.5% using an oxygen analyzer.</w:t>
      </w:r>
    </w:p>
    <w:p>
      <w:pPr>
        <w:numPr>
          <w:ilvl w:val="0"/>
          <w:numId w:val="1003"/>
        </w:numPr>
        <w:pStyle w:val="Compact"/>
      </w:pPr>
      <w:r>
        <w:rPr>
          <w:bCs/>
          <w:b/>
        </w:rPr>
        <w:t xml:space="preserve">Heating Phase:</w:t>
      </w:r>
    </w:p>
    <w:p>
      <w:pPr>
        <w:numPr>
          <w:ilvl w:val="1"/>
          <w:numId w:val="1006"/>
        </w:numPr>
        <w:pStyle w:val="Compact"/>
      </w:pPr>
      <w:r>
        <w:t xml:space="preserve">Gradually increase the reactor temperature to the target setpoint (e.g., 350°C) at a rate of 5°C per minute.</w:t>
      </w:r>
    </w:p>
    <w:p>
      <w:pPr>
        <w:numPr>
          <w:ilvl w:val="1"/>
          <w:numId w:val="1006"/>
        </w:numPr>
        <w:pStyle w:val="Compact"/>
      </w:pPr>
      <w:r>
        <w:t xml:space="preserve">Monitor temperature profiles at multiple points within the reactor bed.</w:t>
      </w:r>
    </w:p>
    <w:p>
      <w:pPr>
        <w:numPr>
          <w:ilvl w:val="0"/>
          <w:numId w:val="1003"/>
        </w:numPr>
        <w:pStyle w:val="Compact"/>
      </w:pPr>
      <w:r>
        <w:rPr>
          <w:bCs/>
          <w:b/>
        </w:rPr>
        <w:t xml:space="preserve">Reaction Phase:</w:t>
      </w:r>
    </w:p>
    <w:p>
      <w:pPr>
        <w:numPr>
          <w:ilvl w:val="1"/>
          <w:numId w:val="1007"/>
        </w:numPr>
        <w:pStyle w:val="Compact"/>
      </w:pPr>
      <w:r>
        <w:t xml:space="preserve">Introduce the n-hexane feedstock at a controlled flow rate (e.g., 10 mL/min).</w:t>
      </w:r>
    </w:p>
    <w:p>
      <w:pPr>
        <w:numPr>
          <w:ilvl w:val="1"/>
          <w:numId w:val="1007"/>
        </w:numPr>
        <w:pStyle w:val="Compact"/>
      </w:pPr>
      <w:r>
        <w:t xml:space="preserve">Maintain steady-state conditions for at least 2 hours.</w:t>
      </w:r>
    </w:p>
    <w:p>
      <w:pPr>
        <w:numPr>
          <w:ilvl w:val="1"/>
          <w:numId w:val="1007"/>
        </w:numPr>
        <w:pStyle w:val="Compact"/>
      </w:pPr>
      <w:r>
        <w:t xml:space="preserve">Collect product samples at regular intervals (every 15 minutes) for analysis.</w:t>
      </w:r>
    </w:p>
    <w:p>
      <w:pPr>
        <w:numPr>
          <w:ilvl w:val="0"/>
          <w:numId w:val="1003"/>
        </w:numPr>
        <w:pStyle w:val="Compact"/>
      </w:pPr>
      <w:r>
        <w:rPr>
          <w:bCs/>
          <w:b/>
        </w:rPr>
        <w:t xml:space="preserve">Analysis:</w:t>
      </w:r>
    </w:p>
    <w:p>
      <w:pPr>
        <w:numPr>
          <w:ilvl w:val="1"/>
          <w:numId w:val="1008"/>
        </w:numPr>
        <w:pStyle w:val="Compact"/>
      </w:pPr>
      <w:r>
        <w:t xml:space="preserve">Analyze samples using gas chromatography to determine conversion rates and product selectivity.</w:t>
      </w:r>
    </w:p>
    <w:p>
      <w:pPr>
        <w:numPr>
          <w:ilvl w:val="1"/>
          <w:numId w:val="1008"/>
        </w:numPr>
        <w:pStyle w:val="Compact"/>
      </w:pPr>
      <w:r>
        <w:t xml:space="preserve">Record all data in the laboratory notebook and digital database.</w:t>
      </w:r>
    </w:p>
    <w:p>
      <w:pPr>
        <w:numPr>
          <w:ilvl w:val="0"/>
          <w:numId w:val="1003"/>
        </w:numPr>
        <w:pStyle w:val="Compact"/>
      </w:pPr>
      <w:r>
        <w:rPr>
          <w:bCs/>
          <w:b/>
        </w:rPr>
        <w:t xml:space="preserve">Shutdown:</w:t>
      </w:r>
    </w:p>
    <w:p>
      <w:pPr>
        <w:numPr>
          <w:ilvl w:val="1"/>
          <w:numId w:val="1009"/>
        </w:numPr>
        <w:pStyle w:val="Compact"/>
      </w:pPr>
      <w:r>
        <w:t xml:space="preserve">Stop the feedstock flow and purge the reactor with nitrogen.</w:t>
      </w:r>
    </w:p>
    <w:p>
      <w:pPr>
        <w:numPr>
          <w:ilvl w:val="1"/>
          <w:numId w:val="1009"/>
        </w:numPr>
        <w:pStyle w:val="Compact"/>
      </w:pPr>
      <w:r>
        <w:t xml:space="preserve">Allow the reactor to cool down to room temperature before opening.</w:t>
      </w:r>
    </w:p>
    <w:p>
      <w:pPr>
        <w:numPr>
          <w:ilvl w:val="1"/>
          <w:numId w:val="1009"/>
        </w:numPr>
        <w:pStyle w:val="Compact"/>
      </w:pPr>
      <w:r>
        <w:t xml:space="preserve">Dispose of waste materials according to Milan environmental regulations.</w:t>
      </w:r>
    </w:p>
    <w:bookmarkEnd w:id="25"/>
    <w:bookmarkStart w:id="26" w:name="data-recording-and-reporting"/>
    <w:p>
      <w:pPr>
        <w:pStyle w:val="Heading2"/>
      </w:pPr>
      <w:r>
        <w:t xml:space="preserve">7. Data Recording and Reporting</w:t>
      </w:r>
    </w:p>
    <w:p>
      <w:pPr>
        <w:pStyle w:val="FirstParagraph"/>
      </w:pPr>
      <w:r>
        <w:t xml:space="preserve">The Chemical Engineer is responsible for maintaining accurate and detailed records of all experimental parameters and results. Data must be recorded in both physical and electronic formats, ensuring traceability and compliance with quality management standards. A final report summarizing the findings, including any deviations from the protocol, must be submitted to the laboratory director within one week of experiment completion.</w:t>
      </w:r>
    </w:p>
    <w:bookmarkEnd w:id="26"/>
    <w:bookmarkStart w:id="27" w:name="waste-management"/>
    <w:p>
      <w:pPr>
        <w:pStyle w:val="Heading2"/>
      </w:pPr>
      <w:r>
        <w:t xml:space="preserve">8. Waste Management</w:t>
      </w:r>
    </w:p>
    <w:p>
      <w:pPr>
        <w:pStyle w:val="FirstParagraph"/>
      </w:pPr>
      <w:r>
        <w:t xml:space="preserve">All waste generated during the experiment must be segregated and labeled appropriately. Hazardous waste must be stored in designated containers and disposed of through licensed waste management companies operating in the Milan region. The Chemical Engineer must ensure that waste disposal records are maintained for audit purposes.</w:t>
      </w:r>
    </w:p>
    <w:bookmarkEnd w:id="27"/>
    <w:bookmarkStart w:id="28" w:name="approval-and-signatures"/>
    <w:p>
      <w:pPr>
        <w:pStyle w:val="Heading2"/>
      </w:pPr>
      <w:r>
        <w:t xml:space="preserve">9. Approval and Signatures</w:t>
      </w:r>
    </w:p>
    <w:p>
      <w:pPr>
        <w:pStyle w:val="FirstParagraph"/>
      </w:pPr>
      <w:r>
        <w:t xml:space="preserve">This protocol has been reviewed and approved by the following individuals:</w:t>
      </w:r>
    </w:p>
    <w:p>
      <w:pPr>
        <w:pStyle w:val="BodyText"/>
      </w:pPr>
      <w:r>
        <w:rPr>
          <w:bCs/>
          <w:b/>
        </w:rPr>
        <w:t xml:space="preserve">Chemical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Laboratory Director: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Italy Milan</dc:title>
  <dc:creator/>
  <dc:language>en</dc:language>
  <cp:keywords/>
  <dcterms:created xsi:type="dcterms:W3CDTF">2026-10-10T03:20:40Z</dcterms:created>
  <dcterms:modified xsi:type="dcterms:W3CDTF">2026-10-10T03:20:40Z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