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Kazakhstan</w:t>
      </w:r>
      <w:r>
        <w:t xml:space="preserve"> </w:t>
      </w:r>
      <w:r>
        <w:t xml:space="preserve">Almaty</w:t>
      </w:r>
    </w:p>
    <w:bookmarkStart w:id="29" w:name="experiment-protocol-chemical-engineer"/>
    <w:p>
      <w:pPr>
        <w:pStyle w:val="Heading1"/>
      </w:pPr>
      <w:r>
        <w:t xml:space="preserve">Experiment Protocol: Chemical Engineer</w:t>
      </w:r>
    </w:p>
    <w:p>
      <w:pPr>
        <w:pStyle w:val="FirstParagraph"/>
      </w:pPr>
      <w:r>
        <w:rPr>
          <w:bCs/>
          <w:b/>
        </w:rPr>
        <w:t xml:space="preserve">Project Title:</w:t>
      </w:r>
      <w:r>
        <w:t xml:space="preserve"> </w:t>
      </w:r>
      <w:r>
        <w:t xml:space="preserve">Optimization of Hydrocarbon Processing Efficiency</w:t>
      </w:r>
      <w:r>
        <w:br/>
      </w:r>
      <w:r>
        <w:rPr>
          <w:bCs/>
          <w:b/>
        </w:rPr>
        <w:t xml:space="preserve">Location:</w:t>
      </w:r>
      <w:r>
        <w:t xml:space="preserve"> </w:t>
      </w:r>
      <w:r>
        <w:t xml:space="preserve">Kazakhstan Almaty Industrial Zone</w:t>
      </w:r>
      <w:r>
        <w:br/>
      </w:r>
      <w:r>
        <w:rPr>
          <w:bCs/>
          <w:b/>
        </w:rPr>
        <w:t xml:space="preserve">Protocol ID:</w:t>
      </w:r>
      <w:r>
        <w:t xml:space="preserve"> </w:t>
      </w:r>
      <w:r>
        <w:t xml:space="preserve">KZ-ALM-CE-2023-042</w:t>
      </w:r>
    </w:p>
    <w:p>
      <w:pPr>
        <w:pStyle w:val="BodyText"/>
      </w:pPr>
      <w:r>
        <w:rPr>
          <w:bCs/>
          <w:b/>
        </w:rPr>
        <w:t xml:space="preserve">Date:</w:t>
      </w:r>
      <w:r>
        <w:t xml:space="preserve"> </w:t>
      </w:r>
      <w:r>
        <w:t xml:space="preserve">October 24, 2023</w:t>
      </w:r>
      <w:r>
        <w:br/>
      </w:r>
      <w:r>
        <w:rPr>
          <w:bCs/>
          <w:b/>
        </w:rPr>
        <w:t xml:space="preserve">Lead Chemical Engineer:</w:t>
      </w:r>
      <w:r>
        <w:t xml:space="preserve"> </w:t>
      </w:r>
      <w:r>
        <w:t xml:space="preserve">[Name Redacted]</w:t>
      </w:r>
      <w:r>
        <w:br/>
      </w:r>
      <w:r>
        <w:rPr>
          <w:bCs/>
          <w:b/>
        </w:rPr>
        <w:t xml:space="preserve">Department:</w:t>
      </w:r>
      <w:r>
        <w:t xml:space="preserve"> </w:t>
      </w:r>
      <w:r>
        <w:t xml:space="preserve">Process Engineering &amp; Safety</w:t>
      </w:r>
    </w:p>
    <w:bookmarkStart w:id="20" w:name="objective-and-scope"/>
    <w:p>
      <w:pPr>
        <w:pStyle w:val="Heading2"/>
      </w:pPr>
      <w:r>
        <w:t xml:space="preserve">1. Objective and Scope</w:t>
      </w:r>
    </w:p>
    <w:p>
      <w:pPr>
        <w:pStyle w:val="FirstParagraph"/>
      </w:pPr>
      <w:r>
        <w:t xml:space="preserve">This Experiment Protocol outlines the standardized procedures for the Chemical Engineer conducting advanced catalytic testing within the facilities located in Kazakhstan Almaty. The primary objective is to evaluate the efficiency of new zeolite-based catalysts in refining local crude oil fractions. Given the specific geological composition of hydrocarbons found in the Almaty region, this protocol is tailored to ensure that the Chemical Engineer addresses local environmental regulations and industrial standards. The scope includes the preparation of reactants, the execution of the catalytic reaction under controlled conditions, and the subsequent analysis of product yields.</w:t>
      </w:r>
    </w:p>
    <w:bookmarkEnd w:id="20"/>
    <w:bookmarkStart w:id="21" w:name="safety-and-regulatory-compliance"/>
    <w:p>
      <w:pPr>
        <w:pStyle w:val="Heading2"/>
      </w:pPr>
      <w:r>
        <w:t xml:space="preserve">2. Safety and Regulatory Compliance</w:t>
      </w:r>
    </w:p>
    <w:p>
      <w:pPr>
        <w:pStyle w:val="FirstParagraph"/>
      </w:pPr>
      <w:r>
        <w:t xml:space="preserve">Safety is paramount for the Chemical Engineer operating in Kazakhstan Almaty. All personnel must adhere strictly to the national safety standards of the Republic of Kazakhstan regarding hazardous materials. The laboratory environment must maintain negative pressure to prevent the release of volatile organic compounds into the Almaty atmosphere.</w:t>
      </w:r>
    </w:p>
    <w:p>
      <w:pPr>
        <w:numPr>
          <w:ilvl w:val="0"/>
          <w:numId w:val="1001"/>
        </w:numPr>
        <w:pStyle w:val="Compact"/>
      </w:pPr>
      <w:r>
        <w:rPr>
          <w:bCs/>
          <w:b/>
        </w:rPr>
        <w:t xml:space="preserve">Personal Protective Equipment (PPE):</w:t>
      </w:r>
      <w:r>
        <w:t xml:space="preserve"> </w:t>
      </w:r>
      <w:r>
        <w:t xml:space="preserve">The Chemical Engineer must wear flame-resistant lab coats, chemical-resistant gloves, safety goggles, and steel-toed boots at all times.</w:t>
      </w:r>
    </w:p>
    <w:p>
      <w:pPr>
        <w:numPr>
          <w:ilvl w:val="0"/>
          <w:numId w:val="1001"/>
        </w:numPr>
        <w:pStyle w:val="Compact"/>
      </w:pPr>
      <w:r>
        <w:rPr>
          <w:bCs/>
          <w:b/>
        </w:rPr>
        <w:t xml:space="preserve">Emergency Procedures:</w:t>
      </w:r>
      <w:r>
        <w:t xml:space="preserve"> </w:t>
      </w:r>
      <w:r>
        <w:t xml:space="preserve">In the event of a spill or fire, the Chemical Engineer must immediately activate the emergency shutdown system and follow the evacuation routes specific to the Almaty facility.</w:t>
      </w:r>
    </w:p>
    <w:p>
      <w:pPr>
        <w:numPr>
          <w:ilvl w:val="0"/>
          <w:numId w:val="1001"/>
        </w:numPr>
        <w:pStyle w:val="Compact"/>
      </w:pPr>
      <w:r>
        <w:rPr>
          <w:bCs/>
          <w:b/>
        </w:rPr>
        <w:t xml:space="preserve">Chemical Handling:</w:t>
      </w:r>
      <w:r>
        <w:t xml:space="preserve"> </w:t>
      </w:r>
      <w:r>
        <w:t xml:space="preserve">All solvents and reagents must be stored in designated cabinets compliant with local fire codes.</w:t>
      </w:r>
    </w:p>
    <w:bookmarkEnd w:id="21"/>
    <w:bookmarkStart w:id="22" w:name="materials-and-equipment"/>
    <w:p>
      <w:pPr>
        <w:pStyle w:val="Heading2"/>
      </w:pPr>
      <w:r>
        <w:t xml:space="preserve">3. Materials and Equipment</w:t>
      </w:r>
    </w:p>
    <w:p>
      <w:pPr>
        <w:pStyle w:val="FirstParagraph"/>
      </w:pPr>
      <w:r>
        <w:t xml:space="preserve">The Chemical Engineer shall utilize the following equipment, calibrated according to international standards: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Fixed-Bed Reactor</w:t>
            </w:r>
          </w:p>
        </w:tc>
        <w:tc>
          <w:tcPr/>
          <w:p>
            <w:pPr>
              <w:pStyle w:val="Compact"/>
              <w:jc w:val="left"/>
            </w:pPr>
            <w:r>
              <w:t xml:space="preserve">Stainless Steel, Max Temp 500°C</w:t>
            </w:r>
          </w:p>
        </w:tc>
        <w:tc>
          <w:tcPr/>
          <w:p>
            <w:pPr>
              <w:pStyle w:val="Compact"/>
              <w:jc w:val="left"/>
            </w:pPr>
            <w:r>
              <w:t xml:space="preserve">1</w:t>
            </w:r>
          </w:p>
        </w:tc>
      </w:tr>
      <w:tr>
        <w:tc>
          <w:tcPr/>
          <w:p>
            <w:pPr>
              <w:pStyle w:val="Compact"/>
              <w:jc w:val="left"/>
            </w:pPr>
            <w:r>
              <w:t xml:space="preserve">Zeolite Catalyst</w:t>
            </w:r>
          </w:p>
        </w:tc>
        <w:tc>
          <w:tcPr/>
          <w:p>
            <w:pPr>
              <w:pStyle w:val="Compact"/>
              <w:jc w:val="left"/>
            </w:pPr>
            <w:r>
              <w:t xml:space="preserve">Y-Type, 50 mesh</w:t>
            </w:r>
          </w:p>
        </w:tc>
        <w:tc>
          <w:tcPr/>
          <w:p>
            <w:pPr>
              <w:pStyle w:val="Compact"/>
              <w:jc w:val="left"/>
            </w:pPr>
            <w:r>
              <w:t xml:space="preserve">500g</w:t>
            </w:r>
          </w:p>
        </w:tc>
      </w:tr>
      <w:tr>
        <w:tc>
          <w:tcPr/>
          <w:p>
            <w:pPr>
              <w:pStyle w:val="Compact"/>
              <w:jc w:val="left"/>
            </w:pPr>
            <w:r>
              <w:t xml:space="preserve">Crude Oil Feedstock</w:t>
            </w:r>
          </w:p>
        </w:tc>
        <w:tc>
          <w:tcPr/>
          <w:p>
            <w:pPr>
              <w:pStyle w:val="Compact"/>
              <w:jc w:val="left"/>
            </w:pPr>
            <w:r>
              <w:t xml:space="preserve">Sourced from Kazakhstan Almaty Region</w:t>
            </w:r>
          </w:p>
        </w:tc>
        <w:tc>
          <w:tcPr/>
          <w:p>
            <w:pPr>
              <w:pStyle w:val="Compact"/>
              <w:jc w:val="left"/>
            </w:pPr>
            <w:r>
              <w:t xml:space="preserve">10 Liters</w:t>
            </w:r>
          </w:p>
        </w:tc>
      </w:tr>
      <w:tr>
        <w:tc>
          <w:tcPr/>
          <w:p>
            <w:pPr>
              <w:pStyle w:val="Compact"/>
              <w:jc w:val="left"/>
            </w:pPr>
            <w:r>
              <w:t xml:space="preserve">Gas Chromatograph</w:t>
            </w:r>
          </w:p>
        </w:tc>
        <w:tc>
          <w:tcPr/>
          <w:p>
            <w:pPr>
              <w:pStyle w:val="Compact"/>
              <w:jc w:val="left"/>
            </w:pPr>
            <w:r>
              <w:t xml:space="preserve">For product analysis</w:t>
            </w:r>
          </w:p>
        </w:tc>
        <w:tc>
          <w:tcPr/>
          <w:p>
            <w:pPr>
              <w:pStyle w:val="Compact"/>
              <w:jc w:val="left"/>
            </w:pPr>
            <w:r>
              <w:t xml:space="preserve">1</w:t>
            </w:r>
          </w:p>
        </w:tc>
      </w:tr>
      <w:tr>
        <w:tc>
          <w:tcPr/>
          <w:p>
            <w:pPr>
              <w:pStyle w:val="Compact"/>
              <w:jc w:val="left"/>
            </w:pPr>
            <w:r>
              <w:t xml:space="preserve">Thermocouples</w:t>
            </w:r>
          </w:p>
        </w:tc>
        <w:tc>
          <w:tcPr/>
          <w:p>
            <w:pPr>
              <w:pStyle w:val="Compact"/>
              <w:jc w:val="left"/>
            </w:pPr>
            <w:r>
              <w:t xml:space="preserve">Type K, calibrated</w:t>
            </w:r>
          </w:p>
        </w:tc>
        <w:tc>
          <w:tcPr/>
          <w:p>
            <w:pPr>
              <w:pStyle w:val="Compact"/>
              <w:jc w:val="left"/>
            </w:pPr>
            <w:r>
              <w:t xml:space="preserve">4</w:t>
            </w:r>
          </w:p>
        </w:tc>
      </w:tr>
    </w:tbl>
    <w:bookmarkEnd w:id="22"/>
    <w:bookmarkStart w:id="26" w:name="experimental-procedure"/>
    <w:p>
      <w:pPr>
        <w:pStyle w:val="Heading2"/>
      </w:pPr>
      <w:r>
        <w:t xml:space="preserve">4. Experimental Procedure</w:t>
      </w:r>
    </w:p>
    <w:p>
      <w:pPr>
        <w:pStyle w:val="FirstParagraph"/>
      </w:pPr>
      <w:r>
        <w:t xml:space="preserve">The Chemical Engineer must follow these steps precisely to ensure data integrity and reproducibility:</w:t>
      </w:r>
    </w:p>
    <w:bookmarkStart w:id="23" w:name="preparation-phase"/>
    <w:p>
      <w:pPr>
        <w:pStyle w:val="Heading3"/>
      </w:pPr>
      <w:r>
        <w:t xml:space="preserve">4.1. Preparation Phase</w:t>
      </w:r>
    </w:p>
    <w:p>
      <w:pPr>
        <w:pStyle w:val="FirstParagraph"/>
      </w:pPr>
      <w:r>
        <w:t xml:space="preserve">First, the Chemical Engineer will prepare the catalyst bed by loading the zeolite into the fixed-bed reactor. The bed must be packed uniformly to prevent channeling. Next, the feedstock, sourced specifically from the Kazakhstan Almaty region, will be filtered to remove particulate matter that could clog the reactor.</w:t>
      </w:r>
    </w:p>
    <w:bookmarkEnd w:id="23"/>
    <w:bookmarkStart w:id="24" w:name="reaction-phase"/>
    <w:p>
      <w:pPr>
        <w:pStyle w:val="Heading3"/>
      </w:pPr>
      <w:r>
        <w:t xml:space="preserve">4.2. Reaction Phase</w:t>
      </w:r>
    </w:p>
    <w:p>
      <w:pPr>
        <w:pStyle w:val="FirstParagraph"/>
      </w:pPr>
      <w:r>
        <w:t xml:space="preserve">The Chemical Engineer will initiate the heating sequence, raising the reactor temperature to 400°C at a rate of 5°C per minute. Once the target temperature is reached, the feedstock will be introduced at a flow rate of 2 mL/min. The pressure will be maintained at 5 bar. The Chemical Engineer must monitor the temperature and pressure continuously for a duration of 4 hours.</w:t>
      </w:r>
    </w:p>
    <w:bookmarkEnd w:id="24"/>
    <w:bookmarkStart w:id="25" w:name="sampling-and-analysis"/>
    <w:p>
      <w:pPr>
        <w:pStyle w:val="Heading3"/>
      </w:pPr>
      <w:r>
        <w:t xml:space="preserve">4.3. Sampling and Analysis</w:t>
      </w:r>
    </w:p>
    <w:p>
      <w:pPr>
        <w:pStyle w:val="FirstParagraph"/>
      </w:pPr>
      <w:r>
        <w:t xml:space="preserve">At 30-minute intervals, the Chemical Engineer will collect liquid and gas samples. These samples will be analyzed using the gas chromatograph to determine the conversion rate and selectivity of the catalyst. Special attention must be paid to the sulfur content, as this is a critical parameter for fuels produced in Kazakhstan Almaty.</w:t>
      </w:r>
    </w:p>
    <w:bookmarkEnd w:id="25"/>
    <w:bookmarkEnd w:id="26"/>
    <w:bookmarkStart w:id="27" w:name="data-recording-and-reporting"/>
    <w:p>
      <w:pPr>
        <w:pStyle w:val="Heading2"/>
      </w:pPr>
      <w:r>
        <w:t xml:space="preserve">5. Data Recording and Reporting</w:t>
      </w:r>
    </w:p>
    <w:p>
      <w:pPr>
        <w:pStyle w:val="FirstParagraph"/>
      </w:pPr>
      <w:r>
        <w:t xml:space="preserve">The Chemical Engineer is responsible for maintaining a detailed log of all experimental parameters. This includes temperature profiles, pressure readings, flow rates, and any anomalies observed during the experiment. All data must be recorded in the central database accessible to the management team in Kazakhstan Almaty. Upon completion of the experiment, the Chemical Engineer will compile a comprehensive report detailing the results, including graphs of conversion efficiency and selectivity. This report will be used to determine the viability of the catalyst for large-scale implementation in local refineries.</w:t>
      </w:r>
    </w:p>
    <w:bookmarkEnd w:id="27"/>
    <w:bookmarkStart w:id="28" w:name="waste-disposal"/>
    <w:p>
      <w:pPr>
        <w:pStyle w:val="Heading2"/>
      </w:pPr>
      <w:r>
        <w:t xml:space="preserve">6. Waste Disposal</w:t>
      </w:r>
    </w:p>
    <w:p>
      <w:pPr>
        <w:pStyle w:val="FirstParagraph"/>
      </w:pPr>
      <w:r>
        <w:t xml:space="preserve">All waste materials generated during the experiment must be disposed of in accordance with the environmental regulations of Kazakhstan Almaty. Liquid waste will be collected in designated containers and sent to the facility's treatment plant. Solid waste, including used catalyst, will be stored in sealed drums for proper disposal or regeneration. The Chemical Engineer must ensure that no hazardous materials are released into the local environment.</w:t>
      </w:r>
    </w:p>
    <w:bookmarkEnd w:id="28"/>
    <w:p>
      <w:pPr>
        <w:pStyle w:val="BodyText"/>
      </w:pPr>
      <w:r>
        <w:rPr>
          <w:bCs/>
          <w:b/>
        </w:rPr>
        <w:t xml:space="preserve">Lead Chemical Engineer Signature:</w:t>
      </w:r>
      <w:r>
        <w:br/>
      </w:r>
      <w:r>
        <w:t xml:space="preserve">__________________________</w:t>
      </w:r>
      <w:r>
        <w:br/>
      </w:r>
      <w:r>
        <w:t xml:space="preserve">Date: _______________</w:t>
      </w:r>
    </w:p>
    <w:p>
      <w:pPr>
        <w:pStyle w:val="BodyText"/>
      </w:pPr>
      <w:r>
        <w:rPr>
          <w:bCs/>
          <w:b/>
        </w:rPr>
        <w:t xml:space="preserve">Supervisor Approval:</w:t>
      </w:r>
      <w:r>
        <w:br/>
      </w:r>
      <w:r>
        <w:t xml:space="preserve">__________________________</w:t>
      </w:r>
      <w:r>
        <w:br/>
      </w:r>
      <w:r>
        <w:t xml:space="preserve">Date: _______________</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Kazakhstan Almaty</dc:title>
  <dc:creator/>
  <dc:language>en</dc:language>
  <cp:keywords/>
  <dcterms:created xsi:type="dcterms:W3CDTF">2026-10-10T06:23:55Z</dcterms:created>
  <dcterms:modified xsi:type="dcterms:W3CDTF">2026-10-10T06:23:55Z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