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Chemical</w:t>
      </w:r>
      <w:r>
        <w:t xml:space="preserve"> </w:t>
      </w:r>
      <w:r>
        <w:t xml:space="preserve">Engineer</w:t>
      </w:r>
      <w:r>
        <w:t xml:space="preserve"> </w:t>
      </w:r>
      <w:r>
        <w:t xml:space="preserve">-</w:t>
      </w:r>
      <w:r>
        <w:t xml:space="preserve"> </w:t>
      </w:r>
      <w:r>
        <w:t xml:space="preserve">Morocco</w:t>
      </w:r>
      <w:r>
        <w:t xml:space="preserve"> </w:t>
      </w:r>
      <w:r>
        <w:t xml:space="preserve">Casablanca</w:t>
      </w:r>
    </w:p>
    <w:bookmarkStart w:id="20" w:name="X84fffd8865d0cdb3fd4d033284d70654afa9ba4"/>
    <w:p>
      <w:pPr>
        <w:pStyle w:val="Heading1"/>
      </w:pPr>
      <w:r>
        <w:t xml:space="preserve">Experiment Protocol: Chemical Engineer - Morocco Casablanca</w:t>
      </w:r>
    </w:p>
    <w:p>
      <w:pPr>
        <w:pStyle w:val="FirstParagraph"/>
      </w:pPr>
      <w:r>
        <w:rPr>
          <w:bCs/>
          <w:b/>
        </w:rPr>
        <w:t xml:space="preserve">Document ID:</w:t>
      </w:r>
      <w:r>
        <w:t xml:space="preserve"> </w:t>
      </w:r>
      <w:r>
        <w:t xml:space="preserve">CP-2023-001</w:t>
      </w:r>
    </w:p>
    <w:p>
      <w:pPr>
        <w:pStyle w:val="BodyText"/>
      </w:pPr>
      <w:r>
        <w:rPr>
          <w:bCs/>
          <w:b/>
        </w:rPr>
        <w:t xml:space="preserve">Date:</w:t>
      </w:r>
      <w:r>
        <w:t xml:space="preserve"> </w:t>
      </w:r>
      <w:r>
        <w:t xml:space="preserve">October 10, 2023</w:t>
      </w:r>
    </w:p>
    <w:p>
      <w:pPr>
        <w:pStyle w:val="BodyText"/>
      </w:pPr>
      <w:r>
        <w:rPr>
          <w:bCs/>
          <w:b/>
        </w:rPr>
        <w:t xml:space="preserve">Location:</w:t>
      </w:r>
      <w:r>
        <w:t xml:space="preserve"> </w:t>
      </w:r>
      <w:r>
        <w:t xml:space="preserve">Casablanca, Morocco</w:t>
      </w:r>
    </w:p>
    <w:bookmarkEnd w:id="20"/>
    <w:bookmarkStart w:id="21" w:name="introduction"/>
    <w:p>
      <w:pPr>
        <w:pStyle w:val="Heading2"/>
      </w:pPr>
      <w:r>
        <w:t xml:space="preserve">1. Introduction</w:t>
      </w:r>
    </w:p>
    <w:p>
      <w:pPr>
        <w:pStyle w:val="FirstParagraph"/>
      </w:pPr>
      <w:r>
        <w:t xml:space="preserve">This Experiment Protocol is designed for Chemical Engineers operating within the industrial landscape of Casablanca, Morocco. The protocol outlines the procedures, safety measures, and quality control standards necessary for conducting chemical experiments in compliance with local regulations and international best practices. Casablanca, as a major industrial hub in Morocco, hosts numerous chemical plants, refineries, and research facilities. This document aims to ensure that all experiments conducted by Chemical Engineers in this region are performed safely, efficiently, and in accordance with environmental and occupational health standards.</w:t>
      </w:r>
    </w:p>
    <w:bookmarkEnd w:id="21"/>
    <w:bookmarkStart w:id="22"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establish a standardized procedure for conducting chemical experiments in Casablanca.</w:t>
      </w:r>
    </w:p>
    <w:p>
      <w:pPr>
        <w:numPr>
          <w:ilvl w:val="0"/>
          <w:numId w:val="1001"/>
        </w:numPr>
        <w:pStyle w:val="Compact"/>
      </w:pPr>
      <w:r>
        <w:t xml:space="preserve">To ensure the safety of personnel and the environment during experimental activities.</w:t>
      </w:r>
    </w:p>
    <w:p>
      <w:pPr>
        <w:numPr>
          <w:ilvl w:val="0"/>
          <w:numId w:val="1001"/>
        </w:numPr>
        <w:pStyle w:val="Compact"/>
      </w:pPr>
      <w:r>
        <w:t xml:space="preserve">To comply with Moroccan regulations and international standards for chemical engineering practices.</w:t>
      </w:r>
    </w:p>
    <w:p>
      <w:pPr>
        <w:numPr>
          <w:ilvl w:val="0"/>
          <w:numId w:val="1001"/>
        </w:numPr>
        <w:pStyle w:val="Compact"/>
      </w:pPr>
      <w:r>
        <w:t xml:space="preserve">To enhance the quality and reproducibility of experimental results.</w:t>
      </w:r>
    </w:p>
    <w:bookmarkEnd w:id="22"/>
    <w:bookmarkStart w:id="23" w:name="scope"/>
    <w:p>
      <w:pPr>
        <w:pStyle w:val="Heading2"/>
      </w:pPr>
      <w:r>
        <w:t xml:space="preserve">3. Scope</w:t>
      </w:r>
    </w:p>
    <w:p>
      <w:pPr>
        <w:pStyle w:val="FirstParagraph"/>
      </w:pPr>
      <w:r>
        <w:t xml:space="preserve">This protocol applies to all Chemical Engineers and laboratory personnel involved in experimental activities within industrial and research facilities in Casablanca, Morocco. It covers a wide range of chemical processes, including but not limited to:</w:t>
      </w:r>
    </w:p>
    <w:p>
      <w:pPr>
        <w:numPr>
          <w:ilvl w:val="0"/>
          <w:numId w:val="1002"/>
        </w:numPr>
        <w:pStyle w:val="Compact"/>
      </w:pPr>
      <w:r>
        <w:t xml:space="preserve">Chemical synthesis and reaction engineering</w:t>
      </w:r>
    </w:p>
    <w:p>
      <w:pPr>
        <w:numPr>
          <w:ilvl w:val="0"/>
          <w:numId w:val="1002"/>
        </w:numPr>
        <w:pStyle w:val="Compact"/>
      </w:pPr>
      <w:r>
        <w:t xml:space="preserve">Process optimization and scale-up</w:t>
      </w:r>
    </w:p>
    <w:p>
      <w:pPr>
        <w:numPr>
          <w:ilvl w:val="0"/>
          <w:numId w:val="1002"/>
        </w:numPr>
        <w:pStyle w:val="Compact"/>
      </w:pPr>
      <w:r>
        <w:t xml:space="preserve">Material testing and characterization</w:t>
      </w:r>
    </w:p>
    <w:p>
      <w:pPr>
        <w:numPr>
          <w:ilvl w:val="0"/>
          <w:numId w:val="1002"/>
        </w:numPr>
        <w:pStyle w:val="Compact"/>
      </w:pPr>
      <w:r>
        <w:t xml:space="preserve">Environmental impact assessments</w:t>
      </w:r>
    </w:p>
    <w:bookmarkEnd w:id="23"/>
    <w:bookmarkStart w:id="24" w:name="safety-measures"/>
    <w:p>
      <w:pPr>
        <w:pStyle w:val="Heading2"/>
      </w:pPr>
      <w:r>
        <w:t xml:space="preserve">4. Safety Measures</w:t>
      </w:r>
    </w:p>
    <w:p>
      <w:pPr>
        <w:pStyle w:val="FirstParagraph"/>
      </w:pPr>
      <w:r>
        <w:t xml:space="preserve">Safety is paramount in all experimental activities. The following measures must be strictly adhered to:</w:t>
      </w:r>
    </w:p>
    <w:p>
      <w:pPr>
        <w:numPr>
          <w:ilvl w:val="0"/>
          <w:numId w:val="1003"/>
        </w:numPr>
        <w:pStyle w:val="Compact"/>
      </w:pPr>
      <w:r>
        <w:rPr>
          <w:bCs/>
          <w:b/>
        </w:rPr>
        <w:t xml:space="preserve">Personal Protective Equipment (PPE):</w:t>
      </w:r>
      <w:r>
        <w:t xml:space="preserve"> </w:t>
      </w:r>
      <w:r>
        <w:t xml:space="preserve">All personnel must wear appropriate PPE, including lab coats, safety goggles, gloves, and closed-toe shoes.</w:t>
      </w:r>
    </w:p>
    <w:p>
      <w:pPr>
        <w:numPr>
          <w:ilvl w:val="0"/>
          <w:numId w:val="1003"/>
        </w:numPr>
        <w:pStyle w:val="Compact"/>
      </w:pPr>
      <w:r>
        <w:rPr>
          <w:bCs/>
          <w:b/>
        </w:rPr>
        <w:t xml:space="preserve">Ventilation:</w:t>
      </w:r>
      <w:r>
        <w:t xml:space="preserve"> </w:t>
      </w:r>
      <w:r>
        <w:t xml:space="preserve">Ensure that all experiments involving volatile or hazardous chemicals are conducted in well-ventilated areas or fume hoods.</w:t>
      </w:r>
    </w:p>
    <w:p>
      <w:pPr>
        <w:numPr>
          <w:ilvl w:val="0"/>
          <w:numId w:val="1003"/>
        </w:numPr>
        <w:pStyle w:val="Compact"/>
      </w:pPr>
      <w:r>
        <w:rPr>
          <w:bCs/>
          <w:b/>
        </w:rPr>
        <w:t xml:space="preserve">Emergency Procedures:</w:t>
      </w:r>
      <w:r>
        <w:t xml:space="preserve"> </w:t>
      </w:r>
      <w:r>
        <w:t xml:space="preserve">Familiarize all personnel with emergency procedures, including the location of fire extinguishers, eyewash stations, and emergency exits.</w:t>
      </w:r>
    </w:p>
    <w:p>
      <w:pPr>
        <w:numPr>
          <w:ilvl w:val="0"/>
          <w:numId w:val="1003"/>
        </w:numPr>
        <w:pStyle w:val="Compact"/>
      </w:pPr>
      <w:r>
        <w:rPr>
          <w:bCs/>
          <w:b/>
        </w:rPr>
        <w:t xml:space="preserve">Chemical Handling:</w:t>
      </w:r>
      <w:r>
        <w:t xml:space="preserve"> </w:t>
      </w:r>
      <w:r>
        <w:t xml:space="preserve">Follow proper procedures for the storage, handling, and disposal of chemicals in accordance with Moroccan regulations.</w:t>
      </w:r>
    </w:p>
    <w:p>
      <w:pPr>
        <w:pStyle w:val="FirstParagraph"/>
      </w:pPr>
      <w:r>
        <w:rPr>
          <w:bCs/>
          <w:b/>
        </w:rPr>
        <w:t xml:space="preserve">Note:</w:t>
      </w:r>
      <w:r>
        <w:t xml:space="preserve"> </w:t>
      </w:r>
      <w:r>
        <w:t xml:space="preserve">In the event of an accident, immediately notify the supervisor and follow the established emergency response plan.</w:t>
      </w:r>
    </w:p>
    <w:bookmarkEnd w:id="24"/>
    <w:bookmarkStart w:id="25" w:name="experimental-procedures"/>
    <w:p>
      <w:pPr>
        <w:pStyle w:val="Heading2"/>
      </w:pPr>
      <w:r>
        <w:t xml:space="preserve">5. Experimental Procedures</w:t>
      </w:r>
    </w:p>
    <w:p>
      <w:pPr>
        <w:pStyle w:val="FirstParagraph"/>
      </w:pPr>
      <w:r>
        <w:t xml:space="preserve">The following steps outline the general procedure for conducting experiments:</w:t>
      </w:r>
    </w:p>
    <w:p>
      <w:pPr>
        <w:numPr>
          <w:ilvl w:val="0"/>
          <w:numId w:val="1004"/>
        </w:numPr>
        <w:pStyle w:val="Compact"/>
      </w:pPr>
      <w:r>
        <w:rPr>
          <w:bCs/>
          <w:b/>
        </w:rPr>
        <w:t xml:space="preserve">Preparation:</w:t>
      </w:r>
      <w:r>
        <w:t xml:space="preserve"> </w:t>
      </w:r>
      <w:r>
        <w:t xml:space="preserve">Review the experimental plan and ensure all necessary materials and equipment are available.</w:t>
      </w:r>
    </w:p>
    <w:p>
      <w:pPr>
        <w:numPr>
          <w:ilvl w:val="0"/>
          <w:numId w:val="1004"/>
        </w:numPr>
        <w:pStyle w:val="Compact"/>
      </w:pPr>
      <w:r>
        <w:rPr>
          <w:bCs/>
          <w:b/>
        </w:rPr>
        <w:t xml:space="preserve">Setup:</w:t>
      </w:r>
      <w:r>
        <w:t xml:space="preserve"> </w:t>
      </w:r>
      <w:r>
        <w:t xml:space="preserve">Set up the experimental apparatus according to the specified design, ensuring all connections are secure and leak-free.</w:t>
      </w:r>
    </w:p>
    <w:p>
      <w:pPr>
        <w:numPr>
          <w:ilvl w:val="0"/>
          <w:numId w:val="1004"/>
        </w:numPr>
        <w:pStyle w:val="Compact"/>
      </w:pPr>
      <w:r>
        <w:rPr>
          <w:bCs/>
          <w:b/>
        </w:rPr>
        <w:t xml:space="preserve">Calibration:</w:t>
      </w:r>
      <w:r>
        <w:t xml:space="preserve"> </w:t>
      </w:r>
      <w:r>
        <w:t xml:space="preserve">Calibrate all instruments and sensors to ensure accurate measurements.</w:t>
      </w:r>
    </w:p>
    <w:p>
      <w:pPr>
        <w:numPr>
          <w:ilvl w:val="0"/>
          <w:numId w:val="1004"/>
        </w:numPr>
        <w:pStyle w:val="Compact"/>
      </w:pPr>
      <w:r>
        <w:rPr>
          <w:bCs/>
          <w:b/>
        </w:rPr>
        <w:t xml:space="preserve">Execution:</w:t>
      </w:r>
      <w:r>
        <w:t xml:space="preserve"> </w:t>
      </w:r>
      <w:r>
        <w:t xml:space="preserve">Conduct the experiment according to the predefined protocol, recording all observations and data.</w:t>
      </w:r>
    </w:p>
    <w:p>
      <w:pPr>
        <w:numPr>
          <w:ilvl w:val="0"/>
          <w:numId w:val="1004"/>
        </w:numPr>
        <w:pStyle w:val="Compact"/>
      </w:pPr>
      <w:r>
        <w:rPr>
          <w:bCs/>
          <w:b/>
        </w:rPr>
        <w:t xml:space="preserve">Monitoring:</w:t>
      </w:r>
      <w:r>
        <w:t xml:space="preserve"> </w:t>
      </w:r>
      <w:r>
        <w:t xml:space="preserve">Continuously monitor the experiment for any deviations or anomalies.</w:t>
      </w:r>
    </w:p>
    <w:p>
      <w:pPr>
        <w:numPr>
          <w:ilvl w:val="0"/>
          <w:numId w:val="1004"/>
        </w:numPr>
        <w:pStyle w:val="Compact"/>
      </w:pPr>
      <w:r>
        <w:rPr>
          <w:bCs/>
          <w:b/>
        </w:rPr>
        <w:t xml:space="preserve">Completion:</w:t>
      </w:r>
      <w:r>
        <w:t xml:space="preserve"> </w:t>
      </w:r>
      <w:r>
        <w:t xml:space="preserve">Once the experiment is complete, safely shut down the apparatus and dispose of any waste materials.</w:t>
      </w:r>
    </w:p>
    <w:bookmarkEnd w:id="25"/>
    <w:bookmarkStart w:id="26" w:name="data-collection-and-analysis"/>
    <w:p>
      <w:pPr>
        <w:pStyle w:val="Heading2"/>
      </w:pPr>
      <w:r>
        <w:t xml:space="preserve">6. Data Collection and Analysis</w:t>
      </w:r>
    </w:p>
    <w:p>
      <w:pPr>
        <w:pStyle w:val="FirstParagraph"/>
      </w:pPr>
      <w:r>
        <w:t xml:space="preserve">Accurate data collection and analysis are crucial for the success of any experiment. The following guidelines should be followed:</w:t>
      </w:r>
    </w:p>
    <w:p>
      <w:pPr>
        <w:numPr>
          <w:ilvl w:val="0"/>
          <w:numId w:val="1005"/>
        </w:numPr>
        <w:pStyle w:val="Compact"/>
      </w:pPr>
      <w:r>
        <w:rPr>
          <w:bCs/>
          <w:b/>
        </w:rPr>
        <w:t xml:space="preserve">Data Recording:</w:t>
      </w:r>
      <w:r>
        <w:t xml:space="preserve"> </w:t>
      </w:r>
      <w:r>
        <w:t xml:space="preserve">Record all data in a clear and organized manner, using standardized forms or digital systems.</w:t>
      </w:r>
    </w:p>
    <w:p>
      <w:pPr>
        <w:numPr>
          <w:ilvl w:val="0"/>
          <w:numId w:val="1005"/>
        </w:numPr>
        <w:pStyle w:val="Compact"/>
      </w:pPr>
      <w:r>
        <w:rPr>
          <w:bCs/>
          <w:b/>
        </w:rPr>
        <w:t xml:space="preserve">Data Validation:</w:t>
      </w:r>
      <w:r>
        <w:t xml:space="preserve"> </w:t>
      </w:r>
      <w:r>
        <w:t xml:space="preserve">Verify the accuracy of the data by cross-checking with multiple measurements or instruments.</w:t>
      </w:r>
    </w:p>
    <w:p>
      <w:pPr>
        <w:numPr>
          <w:ilvl w:val="0"/>
          <w:numId w:val="1005"/>
        </w:numPr>
        <w:pStyle w:val="Compact"/>
      </w:pPr>
      <w:r>
        <w:rPr>
          <w:bCs/>
          <w:b/>
        </w:rPr>
        <w:t xml:space="preserve">Data Analysis:</w:t>
      </w:r>
      <w:r>
        <w:t xml:space="preserve"> </w:t>
      </w:r>
      <w:r>
        <w:t xml:space="preserve">Use appropriate statistical methods to analyze the data and draw meaningful conclusions.</w:t>
      </w:r>
    </w:p>
    <w:p>
      <w:pPr>
        <w:numPr>
          <w:ilvl w:val="0"/>
          <w:numId w:val="1005"/>
        </w:numPr>
        <w:pStyle w:val="Compact"/>
      </w:pPr>
      <w:r>
        <w:rPr>
          <w:bCs/>
          <w:b/>
        </w:rPr>
        <w:t xml:space="preserve">Reporting:</w:t>
      </w:r>
      <w:r>
        <w:t xml:space="preserve"> </w:t>
      </w:r>
      <w:r>
        <w:t xml:space="preserve">Prepare a detailed report summarizing the experimental procedures, results, and conclusions.</w:t>
      </w:r>
    </w:p>
    <w:bookmarkEnd w:id="26"/>
    <w:bookmarkStart w:id="27" w:name="quality-control"/>
    <w:p>
      <w:pPr>
        <w:pStyle w:val="Heading2"/>
      </w:pPr>
      <w:r>
        <w:t xml:space="preserve">7. Quality Control</w:t>
      </w:r>
    </w:p>
    <w:p>
      <w:pPr>
        <w:pStyle w:val="FirstParagraph"/>
      </w:pPr>
      <w:r>
        <w:t xml:space="preserve">To ensure the reliability and reproducibility of experimental results, the following quality control measures must be implemented:</w:t>
      </w:r>
    </w:p>
    <w:p>
      <w:pPr>
        <w:numPr>
          <w:ilvl w:val="0"/>
          <w:numId w:val="1006"/>
        </w:numPr>
        <w:pStyle w:val="Compact"/>
      </w:pPr>
      <w:r>
        <w:rPr>
          <w:bCs/>
          <w:b/>
        </w:rPr>
        <w:t xml:space="preserve">Standard Operating Procedures (SOPs):</w:t>
      </w:r>
      <w:r>
        <w:t xml:space="preserve"> </w:t>
      </w:r>
      <w:r>
        <w:t xml:space="preserve">Develop and follow SOPs for all experimental activities.</w:t>
      </w:r>
    </w:p>
    <w:p>
      <w:pPr>
        <w:numPr>
          <w:ilvl w:val="0"/>
          <w:numId w:val="1006"/>
        </w:numPr>
        <w:pStyle w:val="Compact"/>
      </w:pPr>
      <w:r>
        <w:rPr>
          <w:bCs/>
          <w:b/>
        </w:rPr>
        <w:t xml:space="preserve">Regular Audits:</w:t>
      </w:r>
      <w:r>
        <w:t xml:space="preserve"> </w:t>
      </w:r>
      <w:r>
        <w:t xml:space="preserve">Conduct regular audits to ensure compliance with the protocol and identify areas for improvement.</w:t>
      </w:r>
    </w:p>
    <w:p>
      <w:pPr>
        <w:numPr>
          <w:ilvl w:val="0"/>
          <w:numId w:val="1006"/>
        </w:numPr>
        <w:pStyle w:val="Compact"/>
      </w:pPr>
      <w:r>
        <w:rPr>
          <w:bCs/>
          <w:b/>
        </w:rPr>
        <w:t xml:space="preserve">Training:</w:t>
      </w:r>
      <w:r>
        <w:t xml:space="preserve"> </w:t>
      </w:r>
      <w:r>
        <w:t xml:space="preserve">Provide ongoing training for all personnel involved in experimental activities.</w:t>
      </w:r>
    </w:p>
    <w:p>
      <w:pPr>
        <w:numPr>
          <w:ilvl w:val="0"/>
          <w:numId w:val="1006"/>
        </w:numPr>
        <w:pStyle w:val="Compact"/>
      </w:pPr>
      <w:r>
        <w:rPr>
          <w:bCs/>
          <w:b/>
        </w:rPr>
        <w:t xml:space="preserve">Documentation:</w:t>
      </w:r>
      <w:r>
        <w:t xml:space="preserve"> </w:t>
      </w:r>
      <w:r>
        <w:t xml:space="preserve">Maintain comprehensive documentation of all experimental activities, including procedures, data, and results.</w:t>
      </w:r>
    </w:p>
    <w:bookmarkEnd w:id="27"/>
    <w:bookmarkStart w:id="28" w:name="environmental-considerations"/>
    <w:p>
      <w:pPr>
        <w:pStyle w:val="Heading2"/>
      </w:pPr>
      <w:r>
        <w:t xml:space="preserve">8. Environmental Considerations</w:t>
      </w:r>
    </w:p>
    <w:p>
      <w:pPr>
        <w:pStyle w:val="FirstParagraph"/>
      </w:pPr>
      <w:r>
        <w:t xml:space="preserve">Given the environmental sensitivity of the Casablanca region, all experiments must be conducted with minimal environmental impact. The following measures should be taken:</w:t>
      </w:r>
    </w:p>
    <w:p>
      <w:pPr>
        <w:numPr>
          <w:ilvl w:val="0"/>
          <w:numId w:val="1007"/>
        </w:numPr>
        <w:pStyle w:val="Compact"/>
      </w:pPr>
      <w:r>
        <w:rPr>
          <w:bCs/>
          <w:b/>
        </w:rPr>
        <w:t xml:space="preserve">Waste Management:</w:t>
      </w:r>
      <w:r>
        <w:t xml:space="preserve"> </w:t>
      </w:r>
      <w:r>
        <w:t xml:space="preserve">Properly manage and dispose of all chemical waste in accordance with Moroccan regulations.</w:t>
      </w:r>
    </w:p>
    <w:p>
      <w:pPr>
        <w:numPr>
          <w:ilvl w:val="0"/>
          <w:numId w:val="1007"/>
        </w:numPr>
        <w:pStyle w:val="Compact"/>
      </w:pPr>
      <w:r>
        <w:rPr>
          <w:bCs/>
          <w:b/>
        </w:rPr>
        <w:t xml:space="preserve">Emissions Control:</w:t>
      </w:r>
      <w:r>
        <w:t xml:space="preserve"> </w:t>
      </w:r>
      <w:r>
        <w:t xml:space="preserve">Implement measures to control and minimize emissions from experimental activities.</w:t>
      </w:r>
    </w:p>
    <w:p>
      <w:pPr>
        <w:numPr>
          <w:ilvl w:val="0"/>
          <w:numId w:val="1007"/>
        </w:numPr>
        <w:pStyle w:val="Compact"/>
      </w:pPr>
      <w:r>
        <w:rPr>
          <w:bCs/>
          <w:b/>
        </w:rPr>
        <w:t xml:space="preserve">Resource Efficiency:</w:t>
      </w:r>
      <w:r>
        <w:t xml:space="preserve"> </w:t>
      </w:r>
      <w:r>
        <w:t xml:space="preserve">Optimize the use of resources, including water, energy, and raw materials.</w:t>
      </w:r>
    </w:p>
    <w:bookmarkEnd w:id="28"/>
    <w:bookmarkStart w:id="29" w:name="conclusion"/>
    <w:p>
      <w:pPr>
        <w:pStyle w:val="Heading2"/>
      </w:pPr>
      <w:r>
        <w:t xml:space="preserve">9. Conclusion</w:t>
      </w:r>
    </w:p>
    <w:p>
      <w:pPr>
        <w:pStyle w:val="FirstParagraph"/>
      </w:pPr>
      <w:r>
        <w:t xml:space="preserve">This Experiment Protocol provides a comprehensive framework for Chemical Engineers operating in Casablanca, Morocco. By adhering to the procedures, safety measures, and quality control standards outlined in this document, we can ensure that all experimental activities are conducted safely, efficiently, and in compliance with local and international regulations. Continuous improvement and adaptation to new technologies and regulations are essential to maintaining the highest standards of chemical engineering practice in Casablanca.</w:t>
      </w:r>
    </w:p>
    <w:bookmarkEnd w:id="29"/>
    <w:bookmarkStart w:id="30" w:name="references"/>
    <w:p>
      <w:pPr>
        <w:pStyle w:val="Heading2"/>
      </w:pPr>
      <w:r>
        <w:t xml:space="preserve">10. References</w:t>
      </w:r>
    </w:p>
    <w:p>
      <w:pPr>
        <w:numPr>
          <w:ilvl w:val="0"/>
          <w:numId w:val="1008"/>
        </w:numPr>
        <w:pStyle w:val="Compact"/>
      </w:pPr>
      <w:r>
        <w:t xml:space="preserve">Moroccan Ministry of Industry and Trade Regulations</w:t>
      </w:r>
    </w:p>
    <w:p>
      <w:pPr>
        <w:numPr>
          <w:ilvl w:val="0"/>
          <w:numId w:val="1008"/>
        </w:numPr>
        <w:pStyle w:val="Compact"/>
      </w:pPr>
      <w:r>
        <w:t xml:space="preserve">International Standards for Chemical Engineering Practices</w:t>
      </w:r>
    </w:p>
    <w:p>
      <w:pPr>
        <w:numPr>
          <w:ilvl w:val="0"/>
          <w:numId w:val="1008"/>
        </w:numPr>
        <w:pStyle w:val="Compact"/>
      </w:pPr>
      <w:r>
        <w:t xml:space="preserve">Local Environmental Protection Guidelines for Casablanca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Chemical Engineer - Morocco Casablanca</dc:title>
  <dc:creator/>
  <dc:language>en</dc:language>
  <cp:keywords/>
  <dcterms:created xsi:type="dcterms:W3CDTF">2026-10-10T01:17:19Z</dcterms:created>
  <dcterms:modified xsi:type="dcterms:W3CDTF">2026-10-10T01:17:19Z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