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Engineering</w:t>
      </w:r>
      <w:r>
        <w:t xml:space="preserve"> </w:t>
      </w:r>
      <w:r>
        <w:t xml:space="preserve">Operations</w:t>
      </w:r>
      <w:r>
        <w:t xml:space="preserve"> </w:t>
      </w:r>
      <w:r>
        <w:t xml:space="preserve">in</w:t>
      </w:r>
      <w:r>
        <w:t xml:space="preserve"> </w:t>
      </w:r>
      <w:r>
        <w:t xml:space="preserve">Yangon,</w:t>
      </w:r>
      <w:r>
        <w:t xml:space="preserve"> </w:t>
      </w:r>
      <w:r>
        <w:t xml:space="preserve">Myanmar</w:t>
      </w:r>
    </w:p>
    <w:bookmarkStart w:id="20" w:name="X83f69b65293f9e55cf13ffc2b005c4005bcc8e1"/>
    <w:p>
      <w:pPr>
        <w:pStyle w:val="Heading1"/>
      </w:pPr>
      <w:r>
        <w:t xml:space="preserve">Standard Experiment Protocol for Chemical Engineering Applications</w:t>
      </w:r>
    </w:p>
    <w:p>
      <w:pPr>
        <w:pStyle w:val="FirstParagraph"/>
      </w:pPr>
      <w:r>
        <w:rPr>
          <w:bCs/>
          <w:b/>
        </w:rPr>
        <w:t xml:space="preserve">Location:</w:t>
      </w:r>
      <w:r>
        <w:t xml:space="preserve"> </w:t>
      </w:r>
      <w:r>
        <w:t xml:space="preserve">Yangon, Myanmar</w:t>
      </w:r>
    </w:p>
    <w:p>
      <w:pPr>
        <w:pStyle w:val="BodyText"/>
      </w:pPr>
      <w:r>
        <w:rPr>
          <w:bCs/>
          <w:b/>
        </w:rPr>
        <w:t xml:space="preserve">Target Audience:</w:t>
      </w:r>
      <w:r>
        <w:t xml:space="preserve"> </w:t>
      </w:r>
      <w:r>
        <w:t xml:space="preserve">Chemical Engineers, Laboratory Technicians, and Research Staff</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scope"/>
    <w:p>
      <w:pPr>
        <w:pStyle w:val="Heading2"/>
      </w:pPr>
      <w:r>
        <w:t xml:space="preserve">1. Introduction and Scope</w:t>
      </w:r>
    </w:p>
    <w:p>
      <w:pPr>
        <w:pStyle w:val="FirstParagraph"/>
      </w:pPr>
      <w:r>
        <w:t xml:space="preserve">This document outlines the mandatory Experiment Protocol for chemical engineering operations conducted within the industrial and academic sectors of Yangon, Myanmar. As a Chemical Engineer operating in this region, adherence to these guidelines is critical not only for scientific accuracy but also for ensuring safety in an environment characterized by specific climatic and infrastructural conditions.</w:t>
      </w:r>
    </w:p>
    <w:p>
      <w:pPr>
        <w:pStyle w:val="BodyText"/>
      </w:pPr>
      <w:r>
        <w:t xml:space="preserve">Yangon serves as the economic hub of Myanmar, hosting a diverse range of chemical industries, including pharmaceuticals, textiles, food processing, and petrochemicals. The protocol addresses the unique challenges faced by engineers in this locale, such as high ambient humidity, voltage fluctuations, and the necessity for strict compliance with local environmental regulations.</w:t>
      </w:r>
    </w:p>
    <w:bookmarkEnd w:id="21"/>
    <w:bookmarkStart w:id="22" w:name="environmental-considerations-for-yangon"/>
    <w:p>
      <w:pPr>
        <w:pStyle w:val="Heading2"/>
      </w:pPr>
      <w:r>
        <w:t xml:space="preserve">2. Environmental Considerations for Yangon</w:t>
      </w:r>
    </w:p>
    <w:p>
      <w:pPr>
        <w:pStyle w:val="FirstParagraph"/>
      </w:pPr>
      <w:r>
        <w:t xml:space="preserve">A Chemical Engineer must account for the local environment when designing and executing experiments. Yangon experiences a tropical monsoon climate, which significantly impacts chemical stability and equipment performance.</w:t>
      </w:r>
    </w:p>
    <w:p>
      <w:pPr>
        <w:numPr>
          <w:ilvl w:val="0"/>
          <w:numId w:val="1001"/>
        </w:numPr>
        <w:pStyle w:val="Compact"/>
      </w:pPr>
      <w:r>
        <w:rPr>
          <w:bCs/>
          <w:b/>
        </w:rPr>
        <w:t xml:space="preserve">Humidity Control:</w:t>
      </w:r>
      <w:r>
        <w:t xml:space="preserve"> </w:t>
      </w:r>
      <w:r>
        <w:t xml:space="preserve">With average humidity levels often exceeding 80%, hygroscopic chemicals must be stored in desiccators. Experimental setups involving moisture-sensitive reactions require sealed environments or continuous nitrogen purging to prevent contamination.</w:t>
      </w:r>
    </w:p>
    <w:p>
      <w:pPr>
        <w:numPr>
          <w:ilvl w:val="0"/>
          <w:numId w:val="1001"/>
        </w:numPr>
        <w:pStyle w:val="Compact"/>
      </w:pPr>
      <w:r>
        <w:rPr>
          <w:bCs/>
          <w:b/>
        </w:rPr>
        <w:t xml:space="preserve">Temperature Regulation:</w:t>
      </w:r>
      <w:r>
        <w:t xml:space="preserve"> </w:t>
      </w:r>
      <w:r>
        <w:t xml:space="preserve">Ambient temperatures can fluctuate significantly. Laboratory HVAC systems must be calibrated to maintain a stable temperature (typically 22°C ± 2°C) to ensure reaction kinetics remain consistent with theoretical models.</w:t>
      </w:r>
    </w:p>
    <w:p>
      <w:pPr>
        <w:numPr>
          <w:ilvl w:val="0"/>
          <w:numId w:val="1001"/>
        </w:numPr>
        <w:pStyle w:val="Compact"/>
      </w:pPr>
      <w:r>
        <w:rPr>
          <w:bCs/>
          <w:b/>
        </w:rPr>
        <w:t xml:space="preserve">Power Stability:</w:t>
      </w:r>
      <w:r>
        <w:t xml:space="preserve"> </w:t>
      </w:r>
      <w:r>
        <w:t xml:space="preserve">Electrical grid instability is a known factor in Yangon. All critical experimental apparatus, including stirrers, heating mantles, and data loggers, must be connected to Uninterruptible Power Supplies (UPS) or voltage stabilizers to prevent data loss or hazardous equipment failure.</w:t>
      </w:r>
    </w:p>
    <w:bookmarkEnd w:id="22"/>
    <w:bookmarkStart w:id="26" w:name="pre-experiment-preparation"/>
    <w:p>
      <w:pPr>
        <w:pStyle w:val="Heading2"/>
      </w:pPr>
      <w:r>
        <w:t xml:space="preserve">3. Pre-Experiment Preparation</w:t>
      </w:r>
    </w:p>
    <w:bookmarkStart w:id="23" w:name="risk-assessment"/>
    <w:p>
      <w:pPr>
        <w:pStyle w:val="Heading3"/>
      </w:pPr>
      <w:r>
        <w:t xml:space="preserve">3.1 Risk Assessment</w:t>
      </w:r>
    </w:p>
    <w:p>
      <w:pPr>
        <w:pStyle w:val="FirstParagraph"/>
      </w:pPr>
      <w:r>
        <w:t xml:space="preserve">Before initiating any procedure, the Chemical Engineer must conduct a comprehensive Hazard and Operability Study (HAZOP). This assessment must consider local emergency response capabilities. In Yangon, ensure that the nearest medical facility equipped to handle chemical burns or inhalation injuries is identified and that transport routes are clear.</w:t>
      </w:r>
    </w:p>
    <w:bookmarkEnd w:id="23"/>
    <w:bookmarkStart w:id="24" w:name="material-procurement-and-verification"/>
    <w:p>
      <w:pPr>
        <w:pStyle w:val="Heading3"/>
      </w:pPr>
      <w:r>
        <w:t xml:space="preserve">3.2 Material Procurement and Verification</w:t>
      </w:r>
    </w:p>
    <w:p>
      <w:pPr>
        <w:pStyle w:val="FirstParagraph"/>
      </w:pPr>
      <w:r>
        <w:t xml:space="preserve">Due to varying supply chain standards, all raw materials imported into Myanmar must be verified for purity upon arrival. Certificates of Analysis (CoA) should be cross-referenced with batch numbers. If local sourcing is utilized, rigorous quality control testing must be performed prior to use in the experiment.</w:t>
      </w:r>
    </w:p>
    <w:bookmarkEnd w:id="24"/>
    <w:bookmarkStart w:id="25" w:name="equipment-calibration"/>
    <w:p>
      <w:pPr>
        <w:pStyle w:val="Heading3"/>
      </w:pPr>
      <w:r>
        <w:t xml:space="preserve">3.3 Equipment Calibration</w:t>
      </w:r>
    </w:p>
    <w:p>
      <w:pPr>
        <w:pStyle w:val="FirstParagraph"/>
      </w:pPr>
      <w:r>
        <w:t xml:space="preserve">All sensors, pH meters, and flow meters must be calibrated according to ISO standards. Given the humidity levels in Yangon, electronic sensors are prone to drift; therefore, calibration should be performed immediately before the start of the experiment.</w:t>
      </w:r>
    </w:p>
    <w:bookmarkEnd w:id="25"/>
    <w:bookmarkEnd w:id="26"/>
    <w:bookmarkStart w:id="27" w:name="experimental-procedure-guidelines"/>
    <w:p>
      <w:pPr>
        <w:pStyle w:val="Heading2"/>
      </w:pPr>
      <w:r>
        <w:t xml:space="preserve">4. Experimental Procedure Guidelines</w:t>
      </w:r>
    </w:p>
    <w:p>
      <w:pPr>
        <w:pStyle w:val="FirstParagraph"/>
      </w:pPr>
      <w:r>
        <w:t xml:space="preserve">The execution of the experiment must follow a strict Standard Operating Procedure (SOP). The Chemical Engineer is responsible for overseeing the following phases:</w:t>
      </w:r>
    </w:p>
    <w:p>
      <w:pPr>
        <w:numPr>
          <w:ilvl w:val="0"/>
          <w:numId w:val="1002"/>
        </w:numPr>
        <w:pStyle w:val="Compact"/>
      </w:pPr>
      <w:r>
        <w:rPr>
          <w:bCs/>
          <w:b/>
        </w:rPr>
        <w:t xml:space="preserve">Setup Verification:</w:t>
      </w:r>
      <w:r>
        <w:t xml:space="preserve"> </w:t>
      </w:r>
      <w:r>
        <w:t xml:space="preserve">Ensure all glassware is clean and dry. Check that ventilation hoods are functioning correctly, as proper exhaust is vital in a tropical climate where air circulation can be compromised.</w:t>
      </w:r>
    </w:p>
    <w:p>
      <w:pPr>
        <w:numPr>
          <w:ilvl w:val="0"/>
          <w:numId w:val="1002"/>
        </w:numPr>
        <w:pStyle w:val="Compact"/>
      </w:pPr>
      <w:r>
        <w:rPr>
          <w:bCs/>
          <w:b/>
        </w:rPr>
        <w:t xml:space="preserve">Reagent Addition:</w:t>
      </w:r>
      <w:r>
        <w:t xml:space="preserve"> </w:t>
      </w:r>
      <w:r>
        <w:t xml:space="preserve">Add reagents slowly and under controlled conditions. Monitor exothermic reactions closely, as high ambient temperatures can exacerbate thermal runaways.</w:t>
      </w:r>
    </w:p>
    <w:p>
      <w:pPr>
        <w:numPr>
          <w:ilvl w:val="0"/>
          <w:numId w:val="1002"/>
        </w:numPr>
        <w:pStyle w:val="Compact"/>
      </w:pPr>
      <w:r>
        <w:rPr>
          <w:bCs/>
          <w:b/>
        </w:rPr>
        <w:t xml:space="preserve">Data Logging:</w:t>
      </w:r>
      <w:r>
        <w:t xml:space="preserve"> </w:t>
      </w:r>
      <w:r>
        <w:t xml:space="preserve">Record all parameters (temperature, pressure, flow rate) at regular intervals. Digital logs should be backed up locally and to a cloud server to mitigate risks associated with local hardware failure.</w:t>
      </w:r>
    </w:p>
    <w:p>
      <w:pPr>
        <w:numPr>
          <w:ilvl w:val="0"/>
          <w:numId w:val="1002"/>
        </w:numPr>
        <w:pStyle w:val="Compact"/>
      </w:pPr>
      <w:r>
        <w:rPr>
          <w:bCs/>
          <w:b/>
        </w:rPr>
        <w:t xml:space="preserve">Personal Protective Equipment (PPE):</w:t>
      </w:r>
      <w:r>
        <w:t xml:space="preserve"> </w:t>
      </w:r>
      <w:r>
        <w:t xml:space="preserve">All personnel must wear appropriate PPE, including lab coats, safety goggles, and chemical-resistant gloves. In Yangon, where heat stress is a concern, PPE should be breathable yet protective, and hydration breaks must be scheduled.</w:t>
      </w:r>
    </w:p>
    <w:bookmarkEnd w:id="27"/>
    <w:bookmarkStart w:id="28" w:name="safety-and-emergency-protocols"/>
    <w:p>
      <w:pPr>
        <w:pStyle w:val="Heading2"/>
      </w:pPr>
      <w:r>
        <w:t xml:space="preserve">5. Safety and Emergency Protocols</w:t>
      </w:r>
    </w:p>
    <w:p>
      <w:pPr>
        <w:pStyle w:val="FirstParagraph"/>
      </w:pPr>
      <w:r>
        <w:rPr>
          <w:bCs/>
          <w:b/>
        </w:rPr>
        <w:t xml:space="preserve">CRITICAL SAFETY NOTICE:</w:t>
      </w:r>
      <w:r>
        <w:t xml:space="preserve"> </w:t>
      </w:r>
      <w:r>
        <w:t xml:space="preserve">In the event of a chemical spill or fire, evacuate immediately and alert the facility safety officer. Do not attempt to handle large-scale spills without specialized training and equipment.</w:t>
      </w:r>
    </w:p>
    <w:p>
      <w:pPr>
        <w:pStyle w:val="BodyText"/>
      </w:pPr>
      <w:r>
        <w:t xml:space="preserve">Safety in Yangon laboratories requires heightened vigilance. The following measures are mandatory:</w:t>
      </w:r>
    </w:p>
    <w:p>
      <w:pPr>
        <w:numPr>
          <w:ilvl w:val="0"/>
          <w:numId w:val="1003"/>
        </w:numPr>
        <w:pStyle w:val="Compact"/>
      </w:pPr>
      <w:r>
        <w:rPr>
          <w:bCs/>
          <w:b/>
        </w:rPr>
        <w:t xml:space="preserve">Fire Safety:</w:t>
      </w:r>
      <w:r>
        <w:t xml:space="preserve"> </w:t>
      </w:r>
      <w:r>
        <w:t xml:space="preserve">Ensure fire extinguishers (Class B and C) are accessible and inspected monthly. Fire exits must be clearly marked and unobstructed.</w:t>
      </w:r>
    </w:p>
    <w:p>
      <w:pPr>
        <w:numPr>
          <w:ilvl w:val="0"/>
          <w:numId w:val="1003"/>
        </w:numPr>
        <w:pStyle w:val="Compact"/>
      </w:pPr>
      <w:r>
        <w:rPr>
          <w:bCs/>
          <w:b/>
        </w:rPr>
        <w:t xml:space="preserve">Spill Containment:</w:t>
      </w:r>
      <w:r>
        <w:t xml:space="preserve"> </w:t>
      </w:r>
      <w:r>
        <w:t xml:space="preserve">Spill kits must be available in all work areas. Absorbent materials should be suitable for the specific chemicals being used.</w:t>
      </w:r>
    </w:p>
    <w:p>
      <w:pPr>
        <w:numPr>
          <w:ilvl w:val="0"/>
          <w:numId w:val="1003"/>
        </w:numPr>
        <w:pStyle w:val="Compact"/>
      </w:pPr>
      <w:r>
        <w:rPr>
          <w:bCs/>
          <w:b/>
        </w:rPr>
        <w:t xml:space="preserve">Waste Disposal:</w:t>
      </w:r>
      <w:r>
        <w:t xml:space="preserve"> </w:t>
      </w:r>
      <w:r>
        <w:t xml:space="preserve">Chemical waste must be segregated according to type (organic, inorganic, hazardous). Disposal must comply with the Environmental Conservation Department (ECD) regulations of Myanmar. Illegal dumping is strictly prohibited and carries severe legal penalties.</w:t>
      </w:r>
    </w:p>
    <w:bookmarkEnd w:id="28"/>
    <w:bookmarkStart w:id="29" w:name="post-experiment-analysis-and-reporting"/>
    <w:p>
      <w:pPr>
        <w:pStyle w:val="Heading2"/>
      </w:pPr>
      <w:r>
        <w:t xml:space="preserve">6. Post-Experiment Analysis and Reporting</w:t>
      </w:r>
    </w:p>
    <w:p>
      <w:pPr>
        <w:pStyle w:val="FirstParagraph"/>
      </w:pPr>
      <w:r>
        <w:t xml:space="preserve">Upon completion of the experiment, the Chemical Engineer must:</w:t>
      </w:r>
    </w:p>
    <w:p>
      <w:pPr>
        <w:numPr>
          <w:ilvl w:val="0"/>
          <w:numId w:val="1004"/>
        </w:numPr>
        <w:pStyle w:val="Compact"/>
      </w:pPr>
      <w:r>
        <w:t xml:space="preserve">Clean and store all equipment properly to prevent corrosion from the humid environment.</w:t>
      </w:r>
    </w:p>
    <w:p>
      <w:pPr>
        <w:numPr>
          <w:ilvl w:val="0"/>
          <w:numId w:val="1004"/>
        </w:numPr>
        <w:pStyle w:val="Compact"/>
      </w:pPr>
      <w:r>
        <w:t xml:space="preserve">Analyze the collected data for anomalies. If results deviate significantly from expected values, investigate potential environmental factors (e.g., power surge, temperature spike).</w:t>
      </w:r>
    </w:p>
    <w:p>
      <w:pPr>
        <w:numPr>
          <w:ilvl w:val="0"/>
          <w:numId w:val="1004"/>
        </w:numPr>
        <w:pStyle w:val="Compact"/>
      </w:pPr>
      <w:r>
        <w:t xml:space="preserve">Prepare a detailed report documenting the methodology, results, and any safety incidents. This report should be archived for future reference and regulatory audits.</w:t>
      </w:r>
    </w:p>
    <w:bookmarkEnd w:id="29"/>
    <w:bookmarkStart w:id="30" w:name="conclusion"/>
    <w:p>
      <w:pPr>
        <w:pStyle w:val="Heading2"/>
      </w:pPr>
      <w:r>
        <w:t xml:space="preserve">7. Conclusion</w:t>
      </w:r>
    </w:p>
    <w:p>
      <w:pPr>
        <w:pStyle w:val="FirstParagraph"/>
      </w:pPr>
      <w:r>
        <w:t xml:space="preserve">This Experiment Protocol serves as a foundational guide for Chemical Engineers working in Yangon, Myanmar. By adhering to these standards, professionals can ensure the integrity of their scientific work while maintaining the highest levels of safety and environmental responsibility. Continuous training and adaptation to local conditions are essential for success in this dynamic industrial landscape.</w:t>
      </w:r>
    </w:p>
    <w:bookmarkEnd w:id="30"/>
    <w:p>
      <w:pPr>
        <w:pStyle w:val="BodyText"/>
      </w:pPr>
      <w:r>
        <w:rPr>
          <w:iCs/>
          <w:i/>
        </w:rP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Engineering Operations in Yangon, Myanmar</dc:title>
  <dc:creator/>
  <dc:language>en</dc:language>
  <cp:keywords/>
  <dcterms:created xsi:type="dcterms:W3CDTF">2026-10-10T03:57:40Z</dcterms:created>
  <dcterms:modified xsi:type="dcterms:W3CDTF">2026-10-10T03:57:40Z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