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34" w:name="X9a29bf353d4189eafa0bc0b7801e7367dcd14b0"/>
    <w:p>
      <w:pPr>
        <w:pStyle w:val="Heading1"/>
      </w:pPr>
      <w:r>
        <w:t xml:space="preserve">Experiment Protocol: Chemical Engineer - Philippines Manila</w:t>
      </w:r>
    </w:p>
    <w:p>
      <w:pPr>
        <w:pStyle w:val="FirstParagraph"/>
      </w:pPr>
      <w:r>
        <w:rPr>
          <w:bCs/>
          <w:b/>
        </w:rPr>
        <w:t xml:space="preserve">Document Title:</w:t>
      </w:r>
      <w:r>
        <w:t xml:space="preserve"> </w:t>
      </w:r>
      <w:r>
        <w:t xml:space="preserve">Standard Operating Procedure for Laboratory Experimentation</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specifically for the Chemical Engineer operating within the industrial and academic landscape of Philippines Manila. The primary objective of this document is to establish a rigorous, safe, and efficient framework for conducting chemical experiments. Given the unique environmental conditions and regulatory requirements of Manila, this protocol ensures that all procedures align with local standards while maintaining global best practices in chemical engineering.</w:t>
      </w:r>
    </w:p>
    <w:p>
      <w:pPr>
        <w:pStyle w:val="BodyText"/>
      </w:pPr>
      <w:r>
        <w:t xml:space="preserve">The Chemical Engineer is responsible for executing experiments that may involve process optimization, material testing, or reaction kinetics. This protocol serves as a mandatory guide to ensure consistency, safety, and accuracy in all experimental activities conducted in Manila.</w:t>
      </w:r>
    </w:p>
    <w:bookmarkEnd w:id="20"/>
    <w:bookmarkStart w:id="21" w:name="X039adf62c405fce00cb784eb2410d8d9177448a"/>
    <w:p>
      <w:pPr>
        <w:pStyle w:val="Heading2"/>
      </w:pPr>
      <w:r>
        <w:t xml:space="preserve">2. Regulatory Compliance and Local Standards</w:t>
      </w:r>
    </w:p>
    <w:p>
      <w:pPr>
        <w:pStyle w:val="FirstParagraph"/>
      </w:pPr>
      <w:r>
        <w:t xml:space="preserve">Operating in Philippines Manila requires strict adherence to local regulations. The Chemical Engineer must ensure compliance with the following:</w:t>
      </w:r>
    </w:p>
    <w:p>
      <w:pPr>
        <w:numPr>
          <w:ilvl w:val="0"/>
          <w:numId w:val="1001"/>
        </w:numPr>
        <w:pStyle w:val="Compact"/>
      </w:pPr>
      <w:r>
        <w:rPr>
          <w:bCs/>
          <w:b/>
        </w:rPr>
        <w:t xml:space="preserve">Department of Environment and Natural Resources (DENR):</w:t>
      </w:r>
      <w:r>
        <w:t xml:space="preserve"> </w:t>
      </w:r>
      <w:r>
        <w:t xml:space="preserve">All waste disposal and emissions must comply with DENR guidelines.</w:t>
      </w:r>
    </w:p>
    <w:p>
      <w:pPr>
        <w:numPr>
          <w:ilvl w:val="0"/>
          <w:numId w:val="1001"/>
        </w:numPr>
        <w:pStyle w:val="Compact"/>
      </w:pPr>
      <w:r>
        <w:rPr>
          <w:bCs/>
          <w:b/>
        </w:rPr>
        <w:t xml:space="preserve">Philippine Occupational Safety and Health Standards (POSH):</w:t>
      </w:r>
      <w:r>
        <w:t xml:space="preserve"> </w:t>
      </w:r>
      <w:r>
        <w:t xml:space="preserve">Safety measures must meet the standards set by the Department of Labor and Employment (DOLE).</w:t>
      </w:r>
    </w:p>
    <w:p>
      <w:pPr>
        <w:numPr>
          <w:ilvl w:val="0"/>
          <w:numId w:val="1001"/>
        </w:numPr>
        <w:pStyle w:val="Compact"/>
      </w:pPr>
      <w:r>
        <w:rPr>
          <w:bCs/>
          <w:b/>
        </w:rPr>
        <w:t xml:space="preserve">Local Manila Ordinances:</w:t>
      </w:r>
      <w:r>
        <w:t xml:space="preserve"> </w:t>
      </w:r>
      <w:r>
        <w:t xml:space="preserve">Specific city regulations regarding industrial operations and chemical storage must be followed.</w:t>
      </w:r>
    </w:p>
    <w:p>
      <w:pPr>
        <w:pStyle w:val="FirstParagraph"/>
      </w:pPr>
      <w:r>
        <w:t xml:space="preserve">Failure to comply with these regulations can result in legal penalties and operational shutdowns. The Chemical Engineer is expected to stay updated on any changes in these regulations.</w:t>
      </w:r>
    </w:p>
    <w:bookmarkEnd w:id="21"/>
    <w:bookmarkStart w:id="25" w:name="safety-precautions"/>
    <w:p>
      <w:pPr>
        <w:pStyle w:val="Heading2"/>
      </w:pPr>
      <w:r>
        <w:t xml:space="preserve">3. Safety Precautions</w:t>
      </w:r>
    </w:p>
    <w:p>
      <w:pPr>
        <w:pStyle w:val="FirstParagraph"/>
      </w:pPr>
      <w:r>
        <w:t xml:space="preserve">Safety is the paramount concern for the Chemical Engineer in Philippines Manila. The following precautions must be strictly observed:</w:t>
      </w:r>
    </w:p>
    <w:bookmarkStart w:id="22" w:name="personal-protective-equipment-ppe"/>
    <w:p>
      <w:pPr>
        <w:pStyle w:val="Heading3"/>
      </w:pPr>
      <w:r>
        <w:t xml:space="preserve">3.1 Personal Protective Equipment (PPE)</w:t>
      </w:r>
    </w:p>
    <w:p>
      <w:pPr>
        <w:pStyle w:val="FirstParagraph"/>
      </w:pPr>
      <w:r>
        <w:t xml:space="preserve">All personnel must wear appropriate PPE, including:</w:t>
      </w:r>
    </w:p>
    <w:p>
      <w:pPr>
        <w:numPr>
          <w:ilvl w:val="0"/>
          <w:numId w:val="1002"/>
        </w:numPr>
        <w:pStyle w:val="Compact"/>
      </w:pPr>
      <w:r>
        <w:t xml:space="preserve">Safety goggles or face shields</w:t>
      </w:r>
    </w:p>
    <w:p>
      <w:pPr>
        <w:numPr>
          <w:ilvl w:val="0"/>
          <w:numId w:val="1002"/>
        </w:numPr>
        <w:pStyle w:val="Compact"/>
      </w:pPr>
      <w:r>
        <w:t xml:space="preserve">Chemical-resistant gloves</w:t>
      </w:r>
    </w:p>
    <w:p>
      <w:pPr>
        <w:numPr>
          <w:ilvl w:val="0"/>
          <w:numId w:val="1002"/>
        </w:numPr>
        <w:pStyle w:val="Compact"/>
      </w:pPr>
      <w:r>
        <w:t xml:space="preserve">Laboratory coats or protective suits</w:t>
      </w:r>
    </w:p>
    <w:p>
      <w:pPr>
        <w:numPr>
          <w:ilvl w:val="0"/>
          <w:numId w:val="1002"/>
        </w:numPr>
        <w:pStyle w:val="Compact"/>
      </w:pPr>
      <w:r>
        <w:t xml:space="preserve">Closed-toe shoes</w:t>
      </w:r>
    </w:p>
    <w:bookmarkEnd w:id="22"/>
    <w:bookmarkStart w:id="23" w:name="environmental-controls"/>
    <w:p>
      <w:pPr>
        <w:pStyle w:val="Heading3"/>
      </w:pPr>
      <w:r>
        <w:t xml:space="preserve">3.2 Environmental Controls</w:t>
      </w:r>
    </w:p>
    <w:p>
      <w:pPr>
        <w:pStyle w:val="FirstParagraph"/>
      </w:pPr>
      <w:r>
        <w:t xml:space="preserve">Given the tropical climate of Manila, humidity and temperature can affect chemical reactions and storage. The Chemical Engineer must:</w:t>
      </w:r>
    </w:p>
    <w:p>
      <w:pPr>
        <w:numPr>
          <w:ilvl w:val="0"/>
          <w:numId w:val="1003"/>
        </w:numPr>
        <w:pStyle w:val="Compact"/>
      </w:pPr>
      <w:r>
        <w:t xml:space="preserve">Ensure proper ventilation in the laboratory.</w:t>
      </w:r>
    </w:p>
    <w:p>
      <w:pPr>
        <w:numPr>
          <w:ilvl w:val="0"/>
          <w:numId w:val="1003"/>
        </w:numPr>
        <w:pStyle w:val="Compact"/>
      </w:pPr>
      <w:r>
        <w:t xml:space="preserve">Monitor and control temperature and humidity levels.</w:t>
      </w:r>
    </w:p>
    <w:p>
      <w:pPr>
        <w:numPr>
          <w:ilvl w:val="0"/>
          <w:numId w:val="1003"/>
        </w:numPr>
        <w:pStyle w:val="Compact"/>
      </w:pPr>
      <w:r>
        <w:t xml:space="preserve">Use desiccants or climate-controlled storage for sensitive materials.</w:t>
      </w:r>
    </w:p>
    <w:bookmarkEnd w:id="23"/>
    <w:bookmarkStart w:id="24" w:name="emergency-procedures"/>
    <w:p>
      <w:pPr>
        <w:pStyle w:val="Heading3"/>
      </w:pPr>
      <w:r>
        <w:t xml:space="preserve">3.3 Emergency Procedures</w:t>
      </w:r>
    </w:p>
    <w:p>
      <w:pPr>
        <w:pStyle w:val="FirstParagraph"/>
      </w:pPr>
      <w:r>
        <w:t xml:space="preserve">In case of an accident, the Chemical Engineer must:</w:t>
      </w:r>
    </w:p>
    <w:p>
      <w:pPr>
        <w:numPr>
          <w:ilvl w:val="0"/>
          <w:numId w:val="1004"/>
        </w:numPr>
        <w:pStyle w:val="Compact"/>
      </w:pPr>
      <w:r>
        <w:t xml:space="preserve">Immediately activate the emergency shutdown system.</w:t>
      </w:r>
    </w:p>
    <w:p>
      <w:pPr>
        <w:numPr>
          <w:ilvl w:val="0"/>
          <w:numId w:val="1004"/>
        </w:numPr>
        <w:pStyle w:val="Compact"/>
      </w:pPr>
      <w:r>
        <w:t xml:space="preserve">Evacuate the area if necessary.</w:t>
      </w:r>
    </w:p>
    <w:p>
      <w:pPr>
        <w:numPr>
          <w:ilvl w:val="0"/>
          <w:numId w:val="1004"/>
        </w:numPr>
        <w:pStyle w:val="Compact"/>
      </w:pPr>
      <w:r>
        <w:t xml:space="preserve">Contact local emergency services and report the incident to the relevant authorities in Manila.</w:t>
      </w:r>
    </w:p>
    <w:bookmarkEnd w:id="24"/>
    <w:bookmarkEnd w:id="25"/>
    <w:bookmarkStart w:id="29" w:name="experimental-procedure"/>
    <w:p>
      <w:pPr>
        <w:pStyle w:val="Heading2"/>
      </w:pPr>
      <w:r>
        <w:t xml:space="preserve">4. Experimental Procedure</w:t>
      </w:r>
    </w:p>
    <w:p>
      <w:pPr>
        <w:pStyle w:val="FirstParagraph"/>
      </w:pPr>
      <w:r>
        <w:t xml:space="preserve">The Chemical Engineer must follow a structured approach to experimentation:</w:t>
      </w:r>
    </w:p>
    <w:bookmarkStart w:id="26" w:name="preparation"/>
    <w:p>
      <w:pPr>
        <w:pStyle w:val="Heading3"/>
      </w:pPr>
      <w:r>
        <w:t xml:space="preserve">4.1 Preparation</w:t>
      </w:r>
    </w:p>
    <w:p>
      <w:pPr>
        <w:numPr>
          <w:ilvl w:val="0"/>
          <w:numId w:val="1005"/>
        </w:numPr>
        <w:pStyle w:val="Compact"/>
      </w:pPr>
      <w:r>
        <w:t xml:space="preserve">Review the experiment plan and ensure all materials are available.</w:t>
      </w:r>
    </w:p>
    <w:p>
      <w:pPr>
        <w:numPr>
          <w:ilvl w:val="0"/>
          <w:numId w:val="1005"/>
        </w:numPr>
        <w:pStyle w:val="Compact"/>
      </w:pPr>
      <w:r>
        <w:t xml:space="preserve">Calibrate all instruments and equipment.</w:t>
      </w:r>
    </w:p>
    <w:p>
      <w:pPr>
        <w:numPr>
          <w:ilvl w:val="0"/>
          <w:numId w:val="1005"/>
        </w:numPr>
        <w:pStyle w:val="Compact"/>
      </w:pPr>
      <w:r>
        <w:t xml:space="preserve">Verify that safety measures are in place.</w:t>
      </w:r>
    </w:p>
    <w:bookmarkEnd w:id="26"/>
    <w:bookmarkStart w:id="27" w:name="execution"/>
    <w:p>
      <w:pPr>
        <w:pStyle w:val="Heading3"/>
      </w:pPr>
      <w:r>
        <w:t xml:space="preserve">4.2 Execution</w:t>
      </w:r>
    </w:p>
    <w:p>
      <w:pPr>
        <w:numPr>
          <w:ilvl w:val="0"/>
          <w:numId w:val="1006"/>
        </w:numPr>
        <w:pStyle w:val="Compact"/>
      </w:pPr>
      <w:r>
        <w:t xml:space="preserve">Follow the step-by-step procedure outlined in the experiment plan.</w:t>
      </w:r>
    </w:p>
    <w:p>
      <w:pPr>
        <w:numPr>
          <w:ilvl w:val="0"/>
          <w:numId w:val="1006"/>
        </w:numPr>
        <w:pStyle w:val="Compact"/>
      </w:pPr>
      <w:r>
        <w:t xml:space="preserve">Record all observations and data in real-time.</w:t>
      </w:r>
    </w:p>
    <w:p>
      <w:pPr>
        <w:numPr>
          <w:ilvl w:val="0"/>
          <w:numId w:val="1006"/>
        </w:numPr>
        <w:pStyle w:val="Compact"/>
      </w:pPr>
      <w:r>
        <w:t xml:space="preserve">Monitor reaction conditions closely, adjusting as necessary.</w:t>
      </w:r>
    </w:p>
    <w:bookmarkEnd w:id="27"/>
    <w:bookmarkStart w:id="28" w:name="post-experiment"/>
    <w:p>
      <w:pPr>
        <w:pStyle w:val="Heading3"/>
      </w:pPr>
      <w:r>
        <w:t xml:space="preserve">4.3 Post-Experiment</w:t>
      </w:r>
    </w:p>
    <w:p>
      <w:pPr>
        <w:numPr>
          <w:ilvl w:val="0"/>
          <w:numId w:val="1007"/>
        </w:numPr>
        <w:pStyle w:val="Compact"/>
      </w:pPr>
      <w:r>
        <w:t xml:space="preserve">Clean all equipment and workspace.</w:t>
      </w:r>
    </w:p>
    <w:p>
      <w:pPr>
        <w:numPr>
          <w:ilvl w:val="0"/>
          <w:numId w:val="1007"/>
        </w:numPr>
        <w:pStyle w:val="Compact"/>
      </w:pPr>
      <w:r>
        <w:t xml:space="preserve">Dispose of waste materials according to DENR guidelines.</w:t>
      </w:r>
    </w:p>
    <w:p>
      <w:pPr>
        <w:numPr>
          <w:ilvl w:val="0"/>
          <w:numId w:val="1007"/>
        </w:numPr>
        <w:pStyle w:val="Compact"/>
      </w:pPr>
      <w:r>
        <w:t xml:space="preserve">Analyze data and document results.</w:t>
      </w:r>
    </w:p>
    <w:bookmarkEnd w:id="28"/>
    <w:bookmarkEnd w:id="29"/>
    <w:bookmarkStart w:id="30" w:name="data-management-and-reporting"/>
    <w:p>
      <w:pPr>
        <w:pStyle w:val="Heading2"/>
      </w:pPr>
      <w:r>
        <w:t xml:space="preserve">5. Data Management and Reporting</w:t>
      </w:r>
    </w:p>
    <w:p>
      <w:pPr>
        <w:pStyle w:val="FirstParagraph"/>
      </w:pPr>
      <w:r>
        <w:t xml:space="preserve">Accurate data management is crucial for the Chemical Engineer in Philippines Manila. All data must be:</w:t>
      </w:r>
    </w:p>
    <w:p>
      <w:pPr>
        <w:numPr>
          <w:ilvl w:val="0"/>
          <w:numId w:val="1008"/>
        </w:numPr>
        <w:pStyle w:val="Compact"/>
      </w:pPr>
      <w:r>
        <w:t xml:space="preserve">Recorded in a standardized format.</w:t>
      </w:r>
    </w:p>
    <w:p>
      <w:pPr>
        <w:numPr>
          <w:ilvl w:val="0"/>
          <w:numId w:val="1008"/>
        </w:numPr>
        <w:pStyle w:val="Compact"/>
      </w:pPr>
      <w:r>
        <w:t xml:space="preserve">Stored securely, both physically and digitally.</w:t>
      </w:r>
    </w:p>
    <w:p>
      <w:pPr>
        <w:numPr>
          <w:ilvl w:val="0"/>
          <w:numId w:val="1008"/>
        </w:numPr>
        <w:pStyle w:val="Compact"/>
      </w:pPr>
      <w:r>
        <w:t xml:space="preserve">Reviewed for accuracy and consistency.</w:t>
      </w:r>
    </w:p>
    <w:p>
      <w:pPr>
        <w:pStyle w:val="FirstParagraph"/>
      </w:pPr>
      <w:r>
        <w:t xml:space="preserve">Reports must be submitted to the relevant stakeholders, including management and regulatory bodies, as required.</w:t>
      </w:r>
    </w:p>
    <w:bookmarkEnd w:id="30"/>
    <w:bookmarkStart w:id="31" w:name="quality-assurance"/>
    <w:p>
      <w:pPr>
        <w:pStyle w:val="Heading2"/>
      </w:pPr>
      <w:r>
        <w:t xml:space="preserve">6. Quality Assurance</w:t>
      </w:r>
    </w:p>
    <w:p>
      <w:pPr>
        <w:pStyle w:val="FirstParagraph"/>
      </w:pPr>
      <w:r>
        <w:t xml:space="preserve">To ensure the reliability of experimental results, the Chemical Engineer must implement quality assurance measures:</w:t>
      </w:r>
    </w:p>
    <w:p>
      <w:pPr>
        <w:numPr>
          <w:ilvl w:val="0"/>
          <w:numId w:val="1009"/>
        </w:numPr>
        <w:pStyle w:val="Compact"/>
      </w:pPr>
      <w:r>
        <w:t xml:space="preserve">Regularly calibrate instruments.</w:t>
      </w:r>
    </w:p>
    <w:p>
      <w:pPr>
        <w:numPr>
          <w:ilvl w:val="0"/>
          <w:numId w:val="1009"/>
        </w:numPr>
        <w:pStyle w:val="Compact"/>
      </w:pPr>
      <w:r>
        <w:t xml:space="preserve">Use control samples in experiments.</w:t>
      </w:r>
    </w:p>
    <w:p>
      <w:pPr>
        <w:numPr>
          <w:ilvl w:val="0"/>
          <w:numId w:val="1009"/>
        </w:numPr>
        <w:pStyle w:val="Compact"/>
      </w:pPr>
      <w:r>
        <w:t xml:space="preserve">Conduct peer reviews of experimental procedures and results.</w:t>
      </w:r>
    </w:p>
    <w:bookmarkEnd w:id="31"/>
    <w:bookmarkStart w:id="32" w:name="training-and-competency"/>
    <w:p>
      <w:pPr>
        <w:pStyle w:val="Heading2"/>
      </w:pPr>
      <w:r>
        <w:t xml:space="preserve">7. Training and Competency</w:t>
      </w:r>
    </w:p>
    <w:p>
      <w:pPr>
        <w:pStyle w:val="FirstParagraph"/>
      </w:pPr>
      <w:r>
        <w:t xml:space="preserve">The Chemical Engineer must maintain a high level of competency through continuous training:</w:t>
      </w:r>
    </w:p>
    <w:p>
      <w:pPr>
        <w:numPr>
          <w:ilvl w:val="0"/>
          <w:numId w:val="1010"/>
        </w:numPr>
        <w:pStyle w:val="Compact"/>
      </w:pPr>
      <w:r>
        <w:t xml:space="preserve">Attend workshops and seminars on chemical engineering best practices.</w:t>
      </w:r>
    </w:p>
    <w:p>
      <w:pPr>
        <w:numPr>
          <w:ilvl w:val="0"/>
          <w:numId w:val="1010"/>
        </w:numPr>
        <w:pStyle w:val="Compact"/>
      </w:pPr>
      <w:r>
        <w:t xml:space="preserve">Stay updated on local regulations and safety standards in Philippines Manila.</w:t>
      </w:r>
    </w:p>
    <w:p>
      <w:pPr>
        <w:numPr>
          <w:ilvl w:val="0"/>
          <w:numId w:val="1010"/>
        </w:numPr>
        <w:pStyle w:val="Compact"/>
      </w:pPr>
      <w:r>
        <w:t xml:space="preserve">Participate in regular safety drills and emergency response training.</w:t>
      </w:r>
    </w:p>
    <w:bookmarkEnd w:id="32"/>
    <w:bookmarkStart w:id="33" w:name="conclusion"/>
    <w:p>
      <w:pPr>
        <w:pStyle w:val="Heading2"/>
      </w:pPr>
      <w:r>
        <w:t xml:space="preserve">8. Conclusion</w:t>
      </w:r>
    </w:p>
    <w:p>
      <w:pPr>
        <w:pStyle w:val="FirstParagraph"/>
      </w:pPr>
      <w:r>
        <w:t xml:space="preserve">This Experiment Protocol provides a comprehensive guide for the Chemical Engineer operating in Philippines Manila. By adhering to these procedures, the Chemical Engineer can ensure the safety, efficiency, and compliance of all experimental activities. Continuous improvement and adaptation to local conditions are essential for success in this dynamic environment.</w:t>
      </w:r>
    </w:p>
    <w:bookmarkEnd w:id="33"/>
    <w:p>
      <w:pPr>
        <w:pStyle w:val="BodyText"/>
      </w:pPr>
      <w:r>
        <w:rPr>
          <w:bCs/>
          <w:b/>
        </w:rPr>
        <w:t xml:space="preserve">Note:</w:t>
      </w:r>
      <w:r>
        <w:t xml:space="preserve"> </w:t>
      </w:r>
      <w:r>
        <w:t xml:space="preserve">This document should be reviewed and updated regularly to reflect changes in regulations, technology, and best practices.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Philippines Manila</dc:title>
  <dc:creator/>
  <dc:language>en</dc:language>
  <cp:keywords/>
  <dcterms:created xsi:type="dcterms:W3CDTF">2026-10-10T01:45:21Z</dcterms:created>
  <dcterms:modified xsi:type="dcterms:W3CDTF">2026-10-10T01:45:21Z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