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Engineering</w:t>
      </w:r>
      <w:r>
        <w:t xml:space="preserve"> </w:t>
      </w:r>
      <w:r>
        <w:t xml:space="preserve">Research</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experiment-protocol"/>
    <w:p>
      <w:pPr>
        <w:pStyle w:val="Heading1"/>
      </w:pPr>
      <w:r>
        <w:t xml:space="preserve">Experiment Protocol</w:t>
      </w:r>
    </w:p>
    <w:bookmarkStart w:id="20" w:name="chemical-engineering-research-initiative"/>
    <w:p>
      <w:pPr>
        <w:pStyle w:val="Heading2"/>
      </w:pPr>
      <w:r>
        <w:t xml:space="preserve">Chemical Engineering Research Initiative</w:t>
      </w:r>
    </w:p>
    <w:p>
      <w:pPr>
        <w:pStyle w:val="FirstParagraph"/>
      </w:pP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Lead Chemical Engineer</w:t>
      </w:r>
    </w:p>
    <w:bookmarkEnd w:id="20"/>
    <w:bookmarkEnd w:id="21"/>
    <w:bookmarkStart w:id="22" w:name="introduction"/>
    <w:p>
      <w:pPr>
        <w:pStyle w:val="Heading2"/>
      </w:pPr>
      <w:r>
        <w:t xml:space="preserve">1. Introduction</w:t>
      </w:r>
    </w:p>
    <w:p>
      <w:pPr>
        <w:pStyle w:val="FirstParagraph"/>
      </w:pPr>
      <w:r>
        <w:t xml:space="preserve">This Experiment Protocol outlines the procedures, methodologies, and safety measures for a chemical engineering research project conducted in Saint Petersburg, Russia. The primary objective is to optimize the synthesis process of a novel polymer material under controlled conditions. This document is designed to ensure compliance with international standards and local regulations in Russia, particularly those enforced by the Federal Service for Environmental, Technological, and Nuclear Supervision (Rostekhnadzor).</w:t>
      </w:r>
    </w:p>
    <w:p>
      <w:pPr>
        <w:pStyle w:val="BodyText"/>
      </w:pPr>
      <w:r>
        <w:t xml:space="preserve">The research will be carried out at a state-of-the-art laboratory facility located in the scientific district of Saint Petersburg, leveraging the city's rich history in chemical engineering and its advanced research infrastructure.</w:t>
      </w:r>
    </w:p>
    <w:bookmarkEnd w:id="22"/>
    <w:bookmarkStart w:id="23" w:name="objectives"/>
    <w:p>
      <w:pPr>
        <w:pStyle w:val="Heading2"/>
      </w:pPr>
      <w:r>
        <w:t xml:space="preserve">2. Objectives</w:t>
      </w:r>
    </w:p>
    <w:p>
      <w:pPr>
        <w:numPr>
          <w:ilvl w:val="0"/>
          <w:numId w:val="1001"/>
        </w:numPr>
        <w:pStyle w:val="Compact"/>
      </w:pPr>
      <w:r>
        <w:t xml:space="preserve">To develop a scalable synthesis method for the target polymer.</w:t>
      </w:r>
    </w:p>
    <w:p>
      <w:pPr>
        <w:numPr>
          <w:ilvl w:val="0"/>
          <w:numId w:val="1001"/>
        </w:numPr>
        <w:pStyle w:val="Compact"/>
      </w:pPr>
      <w:r>
        <w:t xml:space="preserve">To evaluate the mechanical and thermal properties of the synthesized material.</w:t>
      </w:r>
    </w:p>
    <w:p>
      <w:pPr>
        <w:numPr>
          <w:ilvl w:val="0"/>
          <w:numId w:val="1001"/>
        </w:numPr>
        <w:pStyle w:val="Compact"/>
      </w:pPr>
      <w:r>
        <w:t xml:space="preserve">To ensure all experimental procedures adhere to safety protocols mandated in Russia.</w:t>
      </w:r>
    </w:p>
    <w:p>
      <w:pPr>
        <w:numPr>
          <w:ilvl w:val="0"/>
          <w:numId w:val="1001"/>
        </w:numPr>
        <w:pStyle w:val="Compact"/>
      </w:pPr>
      <w:r>
        <w:t xml:space="preserve">To document findings for potential industrial application in Saint Petersburg's chemical sector.</w:t>
      </w:r>
    </w:p>
    <w:bookmarkEnd w:id="23"/>
    <w:bookmarkStart w:id="24" w:name="scope"/>
    <w:p>
      <w:pPr>
        <w:pStyle w:val="Heading2"/>
      </w:pPr>
      <w:r>
        <w:t xml:space="preserve">3. Scope</w:t>
      </w:r>
    </w:p>
    <w:p>
      <w:pPr>
        <w:pStyle w:val="FirstParagraph"/>
      </w:pPr>
      <w:r>
        <w:t xml:space="preserve">This protocol applies to all personnel involved in the experiment, including chemical engineers, technicians, and safety officers. It covers the entire experimental process, from preparation and execution to data analysis and waste disposal. The scope is limited to the laboratory environment and does not extend to field testing or commercial production.</w:t>
      </w:r>
    </w:p>
    <w:bookmarkEnd w:id="24"/>
    <w:bookmarkStart w:id="25"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Monomer A</w:t>
            </w:r>
          </w:p>
        </w:tc>
        <w:tc>
          <w:tcPr/>
          <w:p>
            <w:pPr>
              <w:pStyle w:val="Compact"/>
              <w:jc w:val="left"/>
            </w:pPr>
            <w:r>
              <w:t xml:space="preserve">5 kg</w:t>
            </w:r>
          </w:p>
        </w:tc>
        <w:tc>
          <w:tcPr/>
          <w:p>
            <w:pPr>
              <w:pStyle w:val="Compact"/>
              <w:jc w:val="left"/>
            </w:pPr>
            <w:r>
              <w:t xml:space="preserve">Purity ≥ 99%</w:t>
            </w:r>
          </w:p>
        </w:tc>
      </w:tr>
      <w:tr>
        <w:tc>
          <w:tcPr/>
          <w:p>
            <w:pPr>
              <w:pStyle w:val="Compact"/>
              <w:jc w:val="left"/>
            </w:pPr>
            <w:r>
              <w:t xml:space="preserve">Catalyst B</w:t>
            </w:r>
          </w:p>
        </w:tc>
        <w:tc>
          <w:tcPr/>
          <w:p>
            <w:pPr>
              <w:pStyle w:val="Compact"/>
              <w:jc w:val="left"/>
            </w:pPr>
            <w:r>
              <w:t xml:space="preserve">500 g</w:t>
            </w:r>
          </w:p>
        </w:tc>
        <w:tc>
          <w:tcPr/>
          <w:p>
            <w:pPr>
              <w:pStyle w:val="Compact"/>
              <w:jc w:val="left"/>
            </w:pPr>
            <w:r>
              <w:t xml:space="preserve">Activated form</w:t>
            </w:r>
          </w:p>
        </w:tc>
      </w:tr>
      <w:tr>
        <w:tc>
          <w:tcPr/>
          <w:p>
            <w:pPr>
              <w:pStyle w:val="Compact"/>
              <w:jc w:val="left"/>
            </w:pPr>
            <w:r>
              <w:t xml:space="preserve">Reactor</w:t>
            </w:r>
          </w:p>
        </w:tc>
        <w:tc>
          <w:tcPr/>
          <w:p>
            <w:pPr>
              <w:pStyle w:val="Compact"/>
              <w:jc w:val="left"/>
            </w:pPr>
            <w:r>
              <w:t xml:space="preserve">1</w:t>
            </w:r>
          </w:p>
        </w:tc>
        <w:tc>
          <w:tcPr/>
          <w:p>
            <w:pPr>
              <w:pStyle w:val="Compact"/>
              <w:jc w:val="left"/>
            </w:pPr>
            <w:r>
              <w:t xml:space="preserve">Stainless steel, 10 L capacity</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Range: -20°C to 200°C</w:t>
            </w:r>
          </w:p>
        </w:tc>
      </w:tr>
      <w:tr>
        <w:tc>
          <w:tcPr/>
          <w:p>
            <w:pPr>
              <w:pStyle w:val="Compact"/>
              <w:jc w:val="left"/>
            </w:pPr>
            <w:r>
              <w:t xml:space="preserve">Safety Gear</w:t>
            </w:r>
          </w:p>
        </w:tc>
        <w:tc>
          <w:tcPr/>
          <w:p>
            <w:pPr>
              <w:pStyle w:val="Compact"/>
              <w:jc w:val="left"/>
            </w:pPr>
            <w:r>
              <w:t xml:space="preserve">As needed</w:t>
            </w:r>
          </w:p>
        </w:tc>
        <w:tc>
          <w:tcPr/>
          <w:p>
            <w:pPr>
              <w:pStyle w:val="Compact"/>
              <w:jc w:val="left"/>
            </w:pPr>
            <w:r>
              <w:t xml:space="preserve">Gloves, goggles, lab coats, respirators</w:t>
            </w:r>
          </w:p>
        </w:tc>
      </w:tr>
    </w:tbl>
    <w:bookmarkEnd w:id="25"/>
    <w:bookmarkStart w:id="29" w:name="experimental-procedure"/>
    <w:p>
      <w:pPr>
        <w:pStyle w:val="Heading2"/>
      </w:pPr>
      <w:r>
        <w:t xml:space="preserve">5. Experimental Procedure</w:t>
      </w:r>
    </w:p>
    <w:bookmarkStart w:id="26" w:name="preparation"/>
    <w:p>
      <w:pPr>
        <w:pStyle w:val="Heading3"/>
      </w:pPr>
      <w:r>
        <w:t xml:space="preserve">5.1 Preparation</w:t>
      </w:r>
    </w:p>
    <w:p>
      <w:pPr>
        <w:pStyle w:val="FirstParagraph"/>
      </w:pPr>
      <w:r>
        <w:t xml:space="preserve">All materials must be inspected for quality and quantity before use. The reactor should be cleaned and calibrated according to manufacturer guidelines. Ensure that the laboratory environment in Saint Petersburg is free from contaminants that could affect the experiment.</w:t>
      </w:r>
    </w:p>
    <w:bookmarkEnd w:id="26"/>
    <w:bookmarkStart w:id="27" w:name="synthesis-process"/>
    <w:p>
      <w:pPr>
        <w:pStyle w:val="Heading3"/>
      </w:pPr>
      <w:r>
        <w:t xml:space="preserve">5.2 Synthesis Process</w:t>
      </w:r>
    </w:p>
    <w:p>
      <w:pPr>
        <w:numPr>
          <w:ilvl w:val="0"/>
          <w:numId w:val="1002"/>
        </w:numPr>
        <w:pStyle w:val="Compact"/>
      </w:pPr>
      <w:r>
        <w:t xml:space="preserve">Load Monomer A into the reactor under an inert atmosphere.</w:t>
      </w:r>
    </w:p>
    <w:p>
      <w:pPr>
        <w:numPr>
          <w:ilvl w:val="0"/>
          <w:numId w:val="1002"/>
        </w:numPr>
        <w:pStyle w:val="Compact"/>
      </w:pPr>
      <w:r>
        <w:t xml:space="preserve">Add Catalyst B gradually while maintaining a temperature of 80°C.</w:t>
      </w:r>
    </w:p>
    <w:p>
      <w:pPr>
        <w:numPr>
          <w:ilvl w:val="0"/>
          <w:numId w:val="1002"/>
        </w:numPr>
        <w:pStyle w:val="Compact"/>
      </w:pPr>
      <w:r>
        <w:t xml:space="preserve">Stir the mixture at 300 RPM for 4 hours.</w:t>
      </w:r>
    </w:p>
    <w:p>
      <w:pPr>
        <w:numPr>
          <w:ilvl w:val="0"/>
          <w:numId w:val="1002"/>
        </w:numPr>
        <w:pStyle w:val="Compact"/>
      </w:pPr>
      <w:r>
        <w:t xml:space="preserve">Monitor the reaction using inline spectroscopy.</w:t>
      </w:r>
    </w:p>
    <w:p>
      <w:pPr>
        <w:numPr>
          <w:ilvl w:val="0"/>
          <w:numId w:val="1002"/>
        </w:numPr>
        <w:pStyle w:val="Compact"/>
      </w:pPr>
      <w:r>
        <w:t xml:space="preserve">Once the reaction is complete, cool the mixture to room temperature.</w:t>
      </w:r>
    </w:p>
    <w:bookmarkEnd w:id="27"/>
    <w:bookmarkStart w:id="28" w:name="post-reaction-analysis"/>
    <w:p>
      <w:pPr>
        <w:pStyle w:val="Heading3"/>
      </w:pPr>
      <w:r>
        <w:t xml:space="preserve">5.3 Post-Reaction Analysis</w:t>
      </w:r>
    </w:p>
    <w:p>
      <w:pPr>
        <w:pStyle w:val="FirstParagraph"/>
      </w:pPr>
      <w:r>
        <w:t xml:space="preserve">Collect samples for mechanical and thermal analysis. Use differential scanning calorimetry (DSC) and tensile testing to evaluate the properties of the synthesized polymer.</w:t>
      </w:r>
    </w:p>
    <w:bookmarkEnd w:id="28"/>
    <w:bookmarkEnd w:id="29"/>
    <w:bookmarkStart w:id="30" w:name="safety-measures"/>
    <w:p>
      <w:pPr>
        <w:pStyle w:val="Heading2"/>
      </w:pPr>
      <w:r>
        <w:t xml:space="preserve">6. Safety Measures</w:t>
      </w:r>
    </w:p>
    <w:p>
      <w:pPr>
        <w:pStyle w:val="FirstParagraph"/>
      </w:pPr>
      <w:r>
        <w:t xml:space="preserve">All personnel must undergo safety training specific to chemical engineering operations in Russia. Emergency procedures, including spill response and evacuation routes, must be clearly communicated and practiced regularly.</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proper ventilation in the laboratory.</w:t>
      </w:r>
    </w:p>
    <w:p>
      <w:pPr>
        <w:numPr>
          <w:ilvl w:val="0"/>
          <w:numId w:val="1003"/>
        </w:numPr>
        <w:pStyle w:val="Compact"/>
      </w:pPr>
      <w:r>
        <w:t xml:space="preserve">Store hazardous materials in designated areas compliant with Russian regulations.</w:t>
      </w:r>
    </w:p>
    <w:p>
      <w:pPr>
        <w:numPr>
          <w:ilvl w:val="0"/>
          <w:numId w:val="1003"/>
        </w:numPr>
        <w:pStyle w:val="Compact"/>
      </w:pPr>
      <w:r>
        <w:t xml:space="preserve">Maintain a first aid kit and eyewash station accessible at all times.</w:t>
      </w:r>
    </w:p>
    <w:bookmarkEnd w:id="30"/>
    <w:bookmarkStart w:id="31" w:name="data-collection-and-analysis"/>
    <w:p>
      <w:pPr>
        <w:pStyle w:val="Heading2"/>
      </w:pPr>
      <w:r>
        <w:t xml:space="preserve">7. Data Collection and Analysis</w:t>
      </w:r>
    </w:p>
    <w:p>
      <w:pPr>
        <w:pStyle w:val="FirstParagraph"/>
      </w:pPr>
      <w:r>
        <w:t xml:space="preserve">Data will be recorded in a centralized database accessible to all team members. Statistical methods will be employed to analyze the results, ensuring accuracy and reproducibility. Any anomalies or deviations from expected outcomes must be documented and investigated promptly.</w:t>
      </w:r>
    </w:p>
    <w:bookmarkEnd w:id="31"/>
    <w:bookmarkStart w:id="32" w:name="waste-disposal"/>
    <w:p>
      <w:pPr>
        <w:pStyle w:val="Heading2"/>
      </w:pPr>
      <w:r>
        <w:t xml:space="preserve">8. Waste Disposal</w:t>
      </w:r>
    </w:p>
    <w:p>
      <w:pPr>
        <w:pStyle w:val="FirstParagraph"/>
      </w:pPr>
      <w:r>
        <w:t xml:space="preserve">All chemical waste generated during the experiment must be disposed of in accordance with Russian environmental laws. Hazardous waste should be segregated and labeled appropriately before being transported to an authorized disposal facility in Saint Petersburg.</w:t>
      </w:r>
    </w:p>
    <w:bookmarkEnd w:id="32"/>
    <w:bookmarkStart w:id="33" w:name="conclusion"/>
    <w:p>
      <w:pPr>
        <w:pStyle w:val="Heading2"/>
      </w:pPr>
      <w:r>
        <w:t xml:space="preserve">9. Conclusion</w:t>
      </w:r>
    </w:p>
    <w:p>
      <w:pPr>
        <w:pStyle w:val="FirstParagraph"/>
      </w:pPr>
      <w:r>
        <w:t xml:space="preserve">This Experiment Protocol provides a comprehensive framework for conducting chemical engineering research in Saint Petersburg, Russia. By adhering to these guidelines, the team aims to achieve its objectives while maintaining the highest standards of safety and scientific rigor. The outcomes of this study are expected to contribute significantly to the advancement of polymer science and its applications in the region.</w:t>
      </w:r>
    </w:p>
    <w:bookmarkEnd w:id="33"/>
    <w:bookmarkStart w:id="34" w:name="references"/>
    <w:p>
      <w:pPr>
        <w:pStyle w:val="Heading2"/>
      </w:pPr>
      <w:r>
        <w:t xml:space="preserve">10. References</w:t>
      </w:r>
    </w:p>
    <w:p>
      <w:pPr>
        <w:numPr>
          <w:ilvl w:val="0"/>
          <w:numId w:val="1004"/>
        </w:numPr>
        <w:pStyle w:val="Compact"/>
      </w:pPr>
      <w:r>
        <w:t xml:space="preserve">Federal Service for Environmental, Technological, and Nuclear Supervision (Rostekhnadzor) Guidelines.</w:t>
      </w:r>
    </w:p>
    <w:p>
      <w:pPr>
        <w:numPr>
          <w:ilvl w:val="0"/>
          <w:numId w:val="1004"/>
        </w:numPr>
        <w:pStyle w:val="Compact"/>
      </w:pPr>
      <w:r>
        <w:t xml:space="preserve">International Standards for Chemical Engineering Laboratories.</w:t>
      </w:r>
    </w:p>
    <w:p>
      <w:pPr>
        <w:numPr>
          <w:ilvl w:val="0"/>
          <w:numId w:val="1004"/>
        </w:numPr>
        <w:pStyle w:val="Compact"/>
      </w:pPr>
      <w:r>
        <w:t xml:space="preserve">Local Regulations for Scientific Research in Saint Petersburg, Russia.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Engineering Research in Saint Petersburg, Russia</dc:title>
  <dc:creator/>
  <dc:language>en</dc:language>
  <cp:keywords/>
  <dcterms:created xsi:type="dcterms:W3CDTF">2026-10-10T02:43:46Z</dcterms:created>
  <dcterms:modified xsi:type="dcterms:W3CDTF">2026-10-10T02:43:46Z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