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bookmarkStart w:id="34" w:name="X1bf860311c99de7c93d2fbfe8717e5433828a39"/>
    <w:p>
      <w:pPr>
        <w:pStyle w:val="Heading1"/>
      </w:pPr>
      <w:r>
        <w:t xml:space="preserve">Experiment Protocol: Advanced Catalytic Reactor Optimization for Petrochemical Processing</w:t>
      </w:r>
    </w:p>
    <w:p>
      <w:pPr>
        <w:pStyle w:val="FirstParagraph"/>
      </w:pPr>
      <w:r>
        <w:rPr>
          <w:bCs/>
          <w:b/>
        </w:rPr>
        <w:t xml:space="preserve">Document ID:</w:t>
      </w:r>
      <w:r>
        <w:t xml:space="preserve"> </w:t>
      </w:r>
      <w:r>
        <w:t xml:space="preserve">EP-SEOUL-2023-CE-042</w:t>
      </w:r>
    </w:p>
    <w:p>
      <w:pPr>
        <w:pStyle w:val="BodyText"/>
      </w:pPr>
      <w:r>
        <w:rPr>
          <w:bCs/>
          <w:b/>
        </w:rPr>
        <w:t xml:space="preserve">Location:</w:t>
      </w:r>
      <w:r>
        <w:t xml:space="preserve"> </w:t>
      </w:r>
      <w:r>
        <w:t xml:space="preserve">Advanced Materials Research Center, Gangnam District, South Korea Seoul</w:t>
      </w:r>
    </w:p>
    <w:p>
      <w:pPr>
        <w:pStyle w:val="BodyText"/>
      </w:pPr>
      <w:r>
        <w:rPr>
          <w:bCs/>
          <w:b/>
        </w:rPr>
        <w:t xml:space="preserve">Discipline:</w:t>
      </w:r>
      <w:r>
        <w:t xml:space="preserve"> </w:t>
      </w:r>
      <w:r>
        <w:t xml:space="preserve">Chemical Engineering</w:t>
      </w:r>
    </w:p>
    <w:p>
      <w:pPr>
        <w:pStyle w:val="BodyText"/>
      </w:pPr>
      <w:r>
        <w:rPr>
          <w:bCs/>
          <w:b/>
        </w:rPr>
        <w:t xml:space="preserve">Prepared By:</w:t>
      </w:r>
      <w:r>
        <w:t xml:space="preserve"> </w:t>
      </w:r>
      <w:r>
        <w:t xml:space="preserve">Lead Chemical Engineer, Process Development Division</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optimization of a fixed-bed catalytic reactor designed for the selective oxidation of hydrocarbons. As a Chemical Engineer operating within the high-tech industrial landscape of South Korea Seoul, the primary objective is to enhance reaction yield while minimizing byproduct formation and energy consumption. This experiment aligns with the national goals of the Republic of Korea to advance green chemistry and sustainable manufacturing processes.</w:t>
      </w:r>
    </w:p>
    <w:p>
      <w:pPr>
        <w:pStyle w:val="BodyText"/>
      </w:pPr>
      <w:r>
        <w:t xml:space="preserve">The specific goals of this protocol are to:</w:t>
      </w:r>
    </w:p>
    <w:p>
      <w:pPr>
        <w:numPr>
          <w:ilvl w:val="0"/>
          <w:numId w:val="1001"/>
        </w:numPr>
        <w:pStyle w:val="Compact"/>
      </w:pPr>
      <w:r>
        <w:t xml:space="preserve">Determine the optimal temperature and pressure profiles for maximum selectivity.</w:t>
      </w:r>
    </w:p>
    <w:p>
      <w:pPr>
        <w:numPr>
          <w:ilvl w:val="0"/>
          <w:numId w:val="1001"/>
        </w:numPr>
        <w:pStyle w:val="Compact"/>
      </w:pPr>
      <w:r>
        <w:t xml:space="preserve">Evaluate the performance of a novel zeolite-based catalyst under industrial-scale conditions.</w:t>
      </w:r>
    </w:p>
    <w:p>
      <w:pPr>
        <w:numPr>
          <w:ilvl w:val="0"/>
          <w:numId w:val="1001"/>
        </w:numPr>
        <w:pStyle w:val="Compact"/>
      </w:pPr>
      <w:r>
        <w:t xml:space="preserve">Ensure full compliance with the Korean Occupational Safety and Health Act (KOSHA) and local environmental regulations specific to Seoul.</w:t>
      </w:r>
    </w:p>
    <w:bookmarkEnd w:id="20"/>
    <w:bookmarkStart w:id="21" w:name="scope-and-regulatory-compliance"/>
    <w:p>
      <w:pPr>
        <w:pStyle w:val="Heading2"/>
      </w:pPr>
      <w:r>
        <w:t xml:space="preserve">2. Scope and Regulatory Compliance</w:t>
      </w:r>
    </w:p>
    <w:p>
      <w:pPr>
        <w:pStyle w:val="FirstParagraph"/>
      </w:pPr>
      <w:r>
        <w:t xml:space="preserve">This protocol applies to all personnel involved in the experimental setup, execution, and data analysis. Given the location in South Korea Seoul, strict adherence to local regulations is mandatory. The Chemical Engineer must ensure that all hazardous materials are handled in accordance with the Framework Act on Environmental Policy. Furthermore, waste disposal must follow the guidelines set by the Seoul Metropolitan Government for industrial chemical waste.</w:t>
      </w:r>
    </w:p>
    <w:p>
      <w:pPr>
        <w:pStyle w:val="BodyText"/>
      </w:pPr>
      <w:r>
        <w:t xml:space="preserve">All safety protocols must align with the standards set by the Korea Institute of Industrial Technology (KITECH). The experiment will be conducted in a controlled laboratory environment equipped with real-time monitoring systems to detect leaks or thermal runaways immediately.</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 All equipment must be calibrated and certified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316L, Max Temp: 500°C, Max Pressure: 50 bar</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Novel Zeolite Composite (Batch Z-2023-A)</w:t>
            </w:r>
          </w:p>
        </w:tc>
        <w:tc>
          <w:tcPr/>
          <w:p>
            <w:pPr>
              <w:pStyle w:val="Compact"/>
              <w:jc w:val="left"/>
            </w:pPr>
            <w:r>
              <w:t xml:space="preserve">500 g</w:t>
            </w:r>
          </w:p>
        </w:tc>
      </w:tr>
      <w:tr>
        <w:tc>
          <w:tcPr/>
          <w:p>
            <w:pPr>
              <w:pStyle w:val="Compact"/>
              <w:jc w:val="left"/>
            </w:pPr>
            <w:r>
              <w:t xml:space="preserve">Feedstock</w:t>
            </w:r>
          </w:p>
        </w:tc>
        <w:tc>
          <w:tcPr/>
          <w:p>
            <w:pPr>
              <w:pStyle w:val="Compact"/>
              <w:jc w:val="left"/>
            </w:pPr>
            <w:r>
              <w:t xml:space="preserve">Pure Propylene (99.9%)</w:t>
            </w:r>
          </w:p>
        </w:tc>
        <w:tc>
          <w:tcPr/>
          <w:p>
            <w:pPr>
              <w:pStyle w:val="Compact"/>
              <w:jc w:val="left"/>
            </w:pPr>
            <w:r>
              <w:t xml:space="preserve">10 kg</w:t>
            </w:r>
          </w:p>
        </w:tc>
      </w:tr>
      <w:tr>
        <w:tc>
          <w:tcPr/>
          <w:p>
            <w:pPr>
              <w:pStyle w:val="Compact"/>
              <w:jc w:val="left"/>
            </w:pPr>
            <w:r>
              <w:t xml:space="preserve">Oxidant</w:t>
            </w:r>
          </w:p>
        </w:tc>
        <w:tc>
          <w:tcPr/>
          <w:p>
            <w:pPr>
              <w:pStyle w:val="Compact"/>
              <w:jc w:val="left"/>
            </w:pPr>
            <w:r>
              <w:t xml:space="preserve">Compressed Oxygen (99.5%)</w:t>
            </w:r>
          </w:p>
        </w:tc>
        <w:tc>
          <w:tcPr/>
          <w:p>
            <w:pPr>
              <w:pStyle w:val="Compact"/>
              <w:jc w:val="left"/>
            </w:pPr>
            <w:r>
              <w:t xml:space="preserve">50 L</w:t>
            </w:r>
          </w:p>
        </w:tc>
      </w:tr>
      <w:tr>
        <w:tc>
          <w:tcPr/>
          <w:p>
            <w:pPr>
              <w:pStyle w:val="Compact"/>
              <w:jc w:val="left"/>
            </w:pPr>
            <w:r>
              <w:t xml:space="preserve">Gas Chromatograph</w:t>
            </w:r>
          </w:p>
        </w:tc>
        <w:tc>
          <w:tcPr/>
          <w:p>
            <w:pPr>
              <w:pStyle w:val="Compact"/>
              <w:jc w:val="left"/>
            </w:pPr>
            <w:r>
              <w:t xml:space="preserve">Online analysis with FID and TCD detectors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Heat-resistant gloves, face shields, lab coats, respirators</w:t>
            </w:r>
          </w:p>
        </w:tc>
        <w:tc>
          <w:tcPr/>
          <w:p>
            <w:pPr>
              <w:pStyle w:val="Compact"/>
              <w:jc w:val="left"/>
            </w:pPr>
            <w:r>
              <w:t xml:space="preserve">As needed</w:t>
            </w:r>
          </w:p>
        </w:tc>
      </w:tr>
    </w:tbl>
    <w:bookmarkEnd w:id="22"/>
    <w:bookmarkStart w:id="23" w:name="safety-precautions"/>
    <w:p>
      <w:pPr>
        <w:pStyle w:val="Heading2"/>
      </w:pPr>
      <w:r>
        <w:t xml:space="preserve">4. Safety Precautions</w:t>
      </w:r>
    </w:p>
    <w:p>
      <w:pPr>
        <w:pStyle w:val="FirstParagraph"/>
      </w:pPr>
      <w:r>
        <w:rPr>
          <w:bCs/>
          <w:b/>
        </w:rPr>
        <w:t xml:space="preserve">WARNING:</w:t>
      </w:r>
      <w:r>
        <w:t xml:space="preserve"> </w:t>
      </w:r>
      <w:r>
        <w:t xml:space="preserve">This experiment involves high temperatures, high pressures, and flammable gases. Failure to follow safety protocols may result in severe injury or explosion.</w:t>
      </w:r>
    </w:p>
    <w:p>
      <w:pPr>
        <w:pStyle w:val="BodyText"/>
      </w:pPr>
      <w:r>
        <w:t xml:space="preserve">As a Chemical Engineer, you are responsible for the safety of the team and the facility. The following precautions are mandatory:</w:t>
      </w:r>
    </w:p>
    <w:p>
      <w:pPr>
        <w:numPr>
          <w:ilvl w:val="0"/>
          <w:numId w:val="1002"/>
        </w:numPr>
        <w:pStyle w:val="Compact"/>
      </w:pPr>
      <w:r>
        <w:t xml:space="preserve">Ensure all personnel have completed the latest safety training provided by the facility in Seoul.</w:t>
      </w:r>
    </w:p>
    <w:p>
      <w:pPr>
        <w:numPr>
          <w:ilvl w:val="0"/>
          <w:numId w:val="1002"/>
        </w:numPr>
        <w:pStyle w:val="Compact"/>
      </w:pPr>
      <w:r>
        <w:t xml:space="preserve">Verify that the emergency shutdown system (ESD) is functional before starting the reactor.</w:t>
      </w:r>
    </w:p>
    <w:p>
      <w:pPr>
        <w:numPr>
          <w:ilvl w:val="0"/>
          <w:numId w:val="1002"/>
        </w:numPr>
        <w:pStyle w:val="Compact"/>
      </w:pPr>
      <w:r>
        <w:t xml:space="preserve">Use gas detectors to monitor for leaks of propylene and oxygen continuously.</w:t>
      </w:r>
    </w:p>
    <w:p>
      <w:pPr>
        <w:numPr>
          <w:ilvl w:val="0"/>
          <w:numId w:val="1002"/>
        </w:numPr>
        <w:pStyle w:val="Compact"/>
      </w:pPr>
      <w:r>
        <w:t xml:space="preserve">In case of an emergency, follow the evacuation procedures specific to the building in Gangnam District.</w:t>
      </w:r>
    </w:p>
    <w:p>
      <w:pPr>
        <w:numPr>
          <w:ilvl w:val="0"/>
          <w:numId w:val="1002"/>
        </w:numPr>
        <w:pStyle w:val="Compact"/>
      </w:pPr>
      <w:r>
        <w:t xml:space="preserve">Store all chemicals in designated areas with proper ventilation and spill containment.</w:t>
      </w:r>
    </w:p>
    <w:bookmarkEnd w:id="23"/>
    <w:bookmarkStart w:id="30" w:name="experimental-procedure"/>
    <w:p>
      <w:pPr>
        <w:pStyle w:val="Heading2"/>
      </w:pPr>
      <w:r>
        <w:t xml:space="preserve">5. Experimental Procedure</w:t>
      </w:r>
    </w:p>
    <w:bookmarkStart w:id="24" w:name="preparation"/>
    <w:p>
      <w:pPr>
        <w:pStyle w:val="Heading3"/>
      </w:pPr>
      <w:r>
        <w:t xml:space="preserve">5.1. Preparation</w:t>
      </w:r>
    </w:p>
    <w:p>
      <w:pPr>
        <w:pStyle w:val="FirstParagraph"/>
      </w:pPr>
      <w:r>
        <w:t xml:space="preserve">Begin by inspecting the reactor and all associated piping for signs of wear or damage. Load the catalyst into the reactor bed carefully to avoid channeling. Ensure the bed is evenly distributed and compacted to the specified density. Connect the feedstock and oxidant lines, ensuring all valves are closed.</w:t>
      </w:r>
    </w:p>
    <w:bookmarkEnd w:id="24"/>
    <w:bookmarkStart w:id="25" w:name="purging"/>
    <w:p>
      <w:pPr>
        <w:pStyle w:val="Heading3"/>
      </w:pPr>
      <w:r>
        <w:t xml:space="preserve">5.2. Purging</w:t>
      </w:r>
    </w:p>
    <w:p>
      <w:pPr>
        <w:pStyle w:val="FirstParagraph"/>
      </w:pPr>
      <w:r>
        <w:t xml:space="preserve">Purge the reactor and lines with nitrogen gas to remove any air or moisture. Maintain a flow rate of 5 L/min for at least 30 minutes. Verify that the oxygen concentration in the system is below 0.5% using an oxygen analyzer.</w:t>
      </w:r>
    </w:p>
    <w:bookmarkEnd w:id="25"/>
    <w:bookmarkStart w:id="26" w:name="heating-and-pressurization"/>
    <w:p>
      <w:pPr>
        <w:pStyle w:val="Heading3"/>
      </w:pPr>
      <w:r>
        <w:t xml:space="preserve">5.3. Heating and Pressurization</w:t>
      </w:r>
    </w:p>
    <w:p>
      <w:pPr>
        <w:pStyle w:val="FirstParagraph"/>
      </w:pPr>
      <w:r>
        <w:t xml:space="preserve">Gradually increase the temperature of the reactor to the target setpoint of 350°C at a rate of 5°C/min. Simultaneously, pressurize the system to 10 bar using nitrogen. Monitor the temperature and pressure closely to ensure they remain within safe limits.</w:t>
      </w:r>
    </w:p>
    <w:bookmarkEnd w:id="26"/>
    <w:bookmarkStart w:id="27" w:name="reaction-initiation"/>
    <w:p>
      <w:pPr>
        <w:pStyle w:val="Heading3"/>
      </w:pPr>
      <w:r>
        <w:t xml:space="preserve">5.4. Reaction Initiation</w:t>
      </w:r>
    </w:p>
    <w:p>
      <w:pPr>
        <w:pStyle w:val="FirstParagraph"/>
      </w:pPr>
      <w:r>
        <w:t xml:space="preserve">Once the target temperature and pressure are reached, introduce the propylene feedstock at a flow rate of 1 L/min. After stabilizing, introduce the oxygen feed at a controlled rate to maintain a stoichiometric ratio. Start the online gas chromatograph to analyze the product stream.</w:t>
      </w:r>
    </w:p>
    <w:bookmarkEnd w:id="27"/>
    <w:bookmarkStart w:id="28" w:name="data-collection"/>
    <w:p>
      <w:pPr>
        <w:pStyle w:val="Heading3"/>
      </w:pPr>
      <w:r>
        <w:t xml:space="preserve">5.5. Data Collection</w:t>
      </w:r>
    </w:p>
    <w:p>
      <w:pPr>
        <w:pStyle w:val="FirstParagraph"/>
      </w:pPr>
      <w:r>
        <w:t xml:space="preserve">Collect data on temperature, pressure, flow rates, and product composition every 10 minutes for a duration of 8 hours. Record all observations in the laboratory notebook and the digital data acquisition system.</w:t>
      </w:r>
    </w:p>
    <w:bookmarkEnd w:id="28"/>
    <w:bookmarkStart w:id="29" w:name="shutdown"/>
    <w:p>
      <w:pPr>
        <w:pStyle w:val="Heading3"/>
      </w:pPr>
      <w:r>
        <w:t xml:space="preserve">5.6. Shutdown</w:t>
      </w:r>
    </w:p>
    <w:p>
      <w:pPr>
        <w:pStyle w:val="FirstParagraph"/>
      </w:pPr>
      <w:r>
        <w:t xml:space="preserve">After the experiment is complete, gradually reduce the flow rates of the feedstock and oxidant to zero. Cool down the reactor to room temperature at a rate of 5°C/min. Depressurize the system slowly using nitrogen. Once the system is at ambient conditions, open the reactor and collect the spent catalyst for analysis.</w:t>
      </w:r>
    </w:p>
    <w:bookmarkEnd w:id="29"/>
    <w:bookmarkEnd w:id="30"/>
    <w:bookmarkStart w:id="31" w:name="data-analysis-and-reporting"/>
    <w:p>
      <w:pPr>
        <w:pStyle w:val="Heading2"/>
      </w:pPr>
      <w:r>
        <w:t xml:space="preserve">6. Data Analysis and Reporting</w:t>
      </w:r>
    </w:p>
    <w:p>
      <w:pPr>
        <w:pStyle w:val="FirstParagraph"/>
      </w:pPr>
      <w:r>
        <w:t xml:space="preserve">The Chemical Engineer is responsible for analyzing the collected data to determine the reaction yield, selectivity, and catalyst deactivation rate. Use statistical software to process the data and identify trends. Prepare a detailed report summarizing the findings, including any deviations from the protocol and recommendations for future experiments. The report must be submitted to the project manager and archived according to the company’s document control procedures.</w:t>
      </w:r>
    </w:p>
    <w:bookmarkEnd w:id="31"/>
    <w:bookmarkStart w:id="32" w:name="waste-disposal"/>
    <w:p>
      <w:pPr>
        <w:pStyle w:val="Heading2"/>
      </w:pPr>
      <w:r>
        <w:t xml:space="preserve">7. Waste Disposal</w:t>
      </w:r>
    </w:p>
    <w:p>
      <w:pPr>
        <w:pStyle w:val="FirstParagraph"/>
      </w:pPr>
      <w:r>
        <w:t xml:space="preserve">All waste materials generated during this experiment must be disposed of in accordance with the regulations of South Korea Seoul. Liquid waste should be collected in designated containers and labeled appropriately. Solid waste, including spent catalyst, should be stored in sealed containers and disposed of through a licensed hazardous waste disposal company. Ensure that all waste disposal activities are documented and reported to the relevant authorities.</w:t>
      </w:r>
    </w:p>
    <w:bookmarkEnd w:id="32"/>
    <w:bookmarkStart w:id="33" w:name="conclusion"/>
    <w:p>
      <w:pPr>
        <w:pStyle w:val="Heading2"/>
      </w:pPr>
      <w:r>
        <w:t xml:space="preserve">8. Conclusion</w:t>
      </w:r>
    </w:p>
    <w:p>
      <w:pPr>
        <w:pStyle w:val="FirstParagraph"/>
      </w:pPr>
      <w:r>
        <w:t xml:space="preserve">This Experiment Protocol provides a comprehensive guide for conducting the catalytic reactor optimization experiment. By following these procedures, the Chemical Engineer can ensure the safety, accuracy, and reliability of the experimental results. The successful completion of this experiment will contribute to the advancement of chemical engineering practices in South Korea Seoul and support the development of more efficient and sustainable industrial processes.</w:t>
      </w:r>
    </w:p>
    <w:p>
      <w:pPr>
        <w:pStyle w:val="BodyText"/>
      </w:pPr>
      <w:r>
        <w:t xml:space="preserve">End of Document. This protocol is the property of the Advanced Materials Research Center. Unauthorized reproduction or distribution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2026-10-10T01:22:16Z</dcterms:created>
  <dcterms:modified xsi:type="dcterms:W3CDTF">2026-10-10T01:22:16Z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