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Advanced</w:t>
      </w:r>
      <w:r>
        <w:t xml:space="preserve"> </w:t>
      </w:r>
      <w:r>
        <w:t xml:space="preserve">Catalytic</w:t>
      </w:r>
      <w:r>
        <w:t xml:space="preserve"> </w:t>
      </w:r>
      <w:r>
        <w:t xml:space="preserve">Reactor</w:t>
      </w:r>
      <w:r>
        <w:t xml:space="preserve"> </w:t>
      </w:r>
      <w:r>
        <w:t xml:space="preserve">Optimization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EXP-PROTO-2023-MAD-042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2.1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Start w:id="30" w:name="Xb27f8fb0c664f371362078c331d29d20747b183"/>
    <w:p>
      <w:pPr>
        <w:pStyle w:val="Heading1"/>
      </w:pPr>
      <w:r>
        <w:t xml:space="preserve">Experiment Protocol: Optimization of Heterogeneous Catalysis in Fixed-Bed Reactors for Sustainable Petrochemical Processing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Lead Chemical Engineer, R&amp;D Division</w:t>
      </w:r>
      <w:r>
        <w:br/>
      </w:r>
      <w:r>
        <w:rPr>
          <w:bCs/>
          <w:b/>
        </w:rPr>
        <w:t xml:space="preserve">Facility:</w:t>
      </w:r>
      <w:r>
        <w:t xml:space="preserve"> </w:t>
      </w:r>
      <w:r>
        <w:t xml:space="preserve">Advanced Process Engineering Laboratory, Madrid Campus</w:t>
      </w:r>
      <w:r>
        <w:br/>
      </w:r>
      <w:r>
        <w:rPr>
          <w:bCs/>
          <w:b/>
        </w:rPr>
        <w:t xml:space="preserve">Regulatory Framework:</w:t>
      </w:r>
      <w:r>
        <w:t xml:space="preserve"> </w:t>
      </w:r>
      <w:r>
        <w:t xml:space="preserve">Royal Decree 486/1997 (Chemical Agents), REACH Regulation (EC) No 1907/2006.</w:t>
      </w:r>
    </w:p>
    <w:bookmarkStart w:id="20" w:name="objective-and-scope"/>
    <w:p>
      <w:pPr>
        <w:pStyle w:val="Heading2"/>
      </w:pPr>
      <w:r>
        <w:t xml:space="preserve">1. Objective and Scope</w:t>
      </w:r>
    </w:p>
    <w:p>
      <w:pPr>
        <w:pStyle w:val="FirstParagraph"/>
      </w:pPr>
      <w:r>
        <w:t xml:space="preserve">The primary objective of this experiment protocol is to evaluate the catalytic efficiency and thermal stability of novel zeolite-based catalysts under high-pressure conditions within a fixed-bed reactor. This study is conducted by the Chemical Engineer team to enhance the yield of light olefins from heavy hydrocarbon feedstocks, aligning with the European Green Deal's sustainability targets.</w:t>
      </w:r>
    </w:p>
    <w:p>
      <w:pPr>
        <w:pStyle w:val="BodyText"/>
      </w:pPr>
      <w:r>
        <w:t xml:space="preserve">Specifically, this protocol aims to:</w:t>
      </w:r>
    </w:p>
    <w:p>
      <w:pPr>
        <w:numPr>
          <w:ilvl w:val="0"/>
          <w:numId w:val="1001"/>
        </w:numPr>
        <w:pStyle w:val="Compact"/>
      </w:pPr>
      <w:r>
        <w:t xml:space="preserve">Determine the conversion rates of n-hexane at varying temperatures (400°C - 600°C).</w:t>
      </w:r>
    </w:p>
    <w:p>
      <w:pPr>
        <w:numPr>
          <w:ilvl w:val="0"/>
          <w:numId w:val="1001"/>
        </w:numPr>
        <w:pStyle w:val="Compact"/>
      </w:pPr>
      <w:r>
        <w:t xml:space="preserve">Analyze the selectivity towards propylene and ethylene production.</w:t>
      </w:r>
    </w:p>
    <w:p>
      <w:pPr>
        <w:numPr>
          <w:ilvl w:val="0"/>
          <w:numId w:val="1001"/>
        </w:numPr>
        <w:pStyle w:val="Compact"/>
      </w:pPr>
      <w:r>
        <w:t xml:space="preserve">Assess the deactivation rate of the catalyst due to coke formation over a 100-hour run.</w:t>
      </w:r>
    </w:p>
    <w:p>
      <w:pPr>
        <w:numPr>
          <w:ilvl w:val="0"/>
          <w:numId w:val="1001"/>
        </w:numPr>
        <w:pStyle w:val="Compact"/>
      </w:pPr>
      <w:r>
        <w:t xml:space="preserve">Ensure all experimental procedures strictly adhere to the safety standards mandated by the Spanish Ministry of Employment and Social Security.</w:t>
      </w:r>
    </w:p>
    <w:bookmarkEnd w:id="20"/>
    <w:bookmarkStart w:id="21" w:name="Xc0731a44ab095997fca05e2c95caa0529f9f386"/>
    <w:p>
      <w:pPr>
        <w:pStyle w:val="Heading2"/>
      </w:pPr>
      <w:r>
        <w:t xml:space="preserve">2. Safety and Regulatory Compliance (Spain Madrid)</w:t>
      </w:r>
    </w:p>
    <w:p>
      <w:pPr>
        <w:pStyle w:val="FirstParagraph"/>
      </w:pPr>
      <w:r>
        <w:t xml:space="preserve">Given the hazardous nature of the chemicals and high-energy conditions involved, strict adherence to safety protocols is non-negotiable. As this experiment takes place in Madrid, Spain, all operations must comply with local and national regulations.</w:t>
      </w:r>
    </w:p>
    <w:p>
      <w:pPr>
        <w:pStyle w:val="BodyText"/>
      </w:pPr>
      <w:r>
        <w:rPr>
          <w:bCs/>
          <w:b/>
        </w:rPr>
        <w:t xml:space="preserve">CRITICAL SAFETY NOTICE:</w:t>
      </w:r>
      <w:r>
        <w:t xml:space="preserve"> </w:t>
      </w:r>
      <w:r>
        <w:t xml:space="preserve">This experiment involves flammable hydrocarbons and high-pressure systems. Only certified Chemical Engineers and trained laboratory personnel are permitted to operate the equipment.</w:t>
      </w:r>
    </w:p>
    <w:p>
      <w:pPr>
        <w:pStyle w:val="BodyText"/>
      </w:pPr>
      <w:r>
        <w:t xml:space="preserve">The following regulatory frameworks apply: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Royal Decree 486/1997:</w:t>
      </w:r>
      <w:r>
        <w:t xml:space="preserve"> </w:t>
      </w:r>
      <w:r>
        <w:t xml:space="preserve">Establishes the minimum health and safety requirements for the protection of workers against risks related to chemical agents. All personnel must consult the Safety Data Sheets (SDS) for n-hexane and the zeolite catalyst prior to entry.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REACH Regulation:</w:t>
      </w:r>
      <w:r>
        <w:t xml:space="preserve"> </w:t>
      </w:r>
      <w:r>
        <w:t xml:space="preserve">Ensures the registration, evaluation, authorization, and restriction of chemicals. All waste generated must be cataloged and disposed of according to REACH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Madrid Protocols:</w:t>
      </w:r>
      <w:r>
        <w:t xml:space="preserve"> </w:t>
      </w:r>
      <w:r>
        <w:t xml:space="preserve">In the event of a chemical spill or fire, the emergency response plan must be activated immediately, contacting the Madrid Emergency Services (112) and the facility's internal safety officer.</w:t>
      </w:r>
    </w:p>
    <w:bookmarkEnd w:id="21"/>
    <w:bookmarkStart w:id="22" w:name="materials-and-equipment"/>
    <w:p>
      <w:pPr>
        <w:pStyle w:val="Heading2"/>
      </w:pPr>
      <w:r>
        <w:t xml:space="preserve">3. Materials and Equipment</w:t>
      </w:r>
    </w:p>
    <w:p>
      <w:pPr>
        <w:pStyle w:val="FirstParagraph"/>
      </w:pPr>
      <w:r>
        <w:t xml:space="preserve">The Chemical Engineer must verify the calibration and integrity of the following equipment before initiating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Fixed-Bed Reactor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316L, Max Pressure 50 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Mass Flow Controllers (MFC)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Calibrated for Hydrocarbons and Nitrogen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Gas Chromatograph (GC)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Online analysis with FID and TCD detectors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Zeolite Catalyst (HZSM-5)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Silica/Alumina ratio 25:1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Feedstock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n-Hexane (99.9% purity)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Liters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Personal Protective Equipment (PPE)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coat, safety goggles, nitrile gloves, face shield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Person</w:t>
            </w:r>
          </w:p>
        </w:tc>
      </w:tr>
    </w:tbl>
    <w:bookmarkEnd w:id="22"/>
    <w:bookmarkStart w:id="27" w:name="experimental-procedure"/>
    <w:p>
      <w:pPr>
        <w:pStyle w:val="Heading2"/>
      </w:pPr>
      <w:r>
        <w:t xml:space="preserve">4. Experimental Procedure</w:t>
      </w:r>
    </w:p>
    <w:p>
      <w:pPr>
        <w:pStyle w:val="FirstParagraph"/>
      </w:pPr>
      <w:r>
        <w:t xml:space="preserve">The Chemical Engineer shall execute the following steps in strict chronological order:</w:t>
      </w:r>
    </w:p>
    <w:bookmarkStart w:id="23" w:name="preparation-and-loading"/>
    <w:p>
      <w:pPr>
        <w:pStyle w:val="Heading3"/>
      </w:pPr>
      <w:r>
        <w:t xml:space="preserve">4.1. Preparation and Loading</w:t>
      </w:r>
    </w:p>
    <w:p>
      <w:pPr>
        <w:numPr>
          <w:ilvl w:val="0"/>
          <w:numId w:val="1003"/>
        </w:numPr>
        <w:pStyle w:val="Compact"/>
      </w:pPr>
      <w:r>
        <w:t xml:space="preserve">Inspect the reactor vessel for any signs of corrosion or mechanical damage.</w:t>
      </w:r>
    </w:p>
    <w:p>
      <w:pPr>
        <w:numPr>
          <w:ilvl w:val="0"/>
          <w:numId w:val="1003"/>
        </w:numPr>
        <w:pStyle w:val="Compact"/>
      </w:pPr>
      <w:r>
        <w:t xml:space="preserve">Load 50g of the HZSM-5 catalyst into the reactor bed, ensuring uniform distribution to prevent channeling.</w:t>
      </w:r>
    </w:p>
    <w:p>
      <w:pPr>
        <w:numPr>
          <w:ilvl w:val="0"/>
          <w:numId w:val="1003"/>
        </w:numPr>
        <w:pStyle w:val="Compact"/>
      </w:pPr>
      <w:r>
        <w:t xml:space="preserve">Seal the reactor and perform a leak test using nitrogen at 5 bar pressure. Monitor for pressure drops over 30 minutes.</w:t>
      </w:r>
    </w:p>
    <w:bookmarkEnd w:id="23"/>
    <w:bookmarkStart w:id="24" w:name="purging-and-heating"/>
    <w:p>
      <w:pPr>
        <w:pStyle w:val="Heading3"/>
      </w:pPr>
      <w:r>
        <w:t xml:space="preserve">4.2. Purging and Heating</w:t>
      </w:r>
    </w:p>
    <w:p>
      <w:pPr>
        <w:numPr>
          <w:ilvl w:val="0"/>
          <w:numId w:val="1004"/>
        </w:numPr>
        <w:pStyle w:val="Compact"/>
      </w:pPr>
      <w:r>
        <w:t xml:space="preserve">Purge the system with nitrogen at a flow rate of 50 mL/min for 60 minutes to remove residual oxygen and moisture.</w:t>
      </w:r>
    </w:p>
    <w:p>
      <w:pPr>
        <w:numPr>
          <w:ilvl w:val="0"/>
          <w:numId w:val="1004"/>
        </w:numPr>
        <w:pStyle w:val="Compact"/>
      </w:pPr>
      <w:r>
        <w:t xml:space="preserve">Initiate the heating program. Ramp the temperature from ambient to 400°C at a rate of 5°C per minute.</w:t>
      </w:r>
    </w:p>
    <w:p>
      <w:pPr>
        <w:numPr>
          <w:ilvl w:val="0"/>
          <w:numId w:val="1004"/>
        </w:numPr>
        <w:pStyle w:val="Compact"/>
      </w:pPr>
      <w:r>
        <w:t xml:space="preserve">Maintain the temperature at 400°C for 2 hours under nitrogen flow to activate the catalyst.</w:t>
      </w:r>
    </w:p>
    <w:bookmarkEnd w:id="24"/>
    <w:bookmarkStart w:id="25" w:name="reaction-phase"/>
    <w:p>
      <w:pPr>
        <w:pStyle w:val="Heading3"/>
      </w:pPr>
      <w:r>
        <w:t xml:space="preserve">4.3. Reaction Phase</w:t>
      </w:r>
    </w:p>
    <w:p>
      <w:pPr>
        <w:numPr>
          <w:ilvl w:val="0"/>
          <w:numId w:val="1005"/>
        </w:numPr>
        <w:pStyle w:val="Compact"/>
      </w:pPr>
      <w:r>
        <w:t xml:space="preserve">Introduce n-hexane feedstock via the liquid feed pump at a rate of 1 mL/h.</w:t>
      </w:r>
    </w:p>
    <w:p>
      <w:pPr>
        <w:numPr>
          <w:ilvl w:val="0"/>
          <w:numId w:val="1005"/>
        </w:numPr>
        <w:pStyle w:val="Compact"/>
      </w:pPr>
      <w:r>
        <w:t xml:space="preserve">Set the reactor pressure to 10 bar using the back-pressure regulator.</w:t>
      </w:r>
    </w:p>
    <w:p>
      <w:pPr>
        <w:numPr>
          <w:ilvl w:val="0"/>
          <w:numId w:val="1005"/>
        </w:numPr>
        <w:pStyle w:val="Compact"/>
      </w:pPr>
      <w:r>
        <w:t xml:space="preserve">Allow the system to reach steady-state conditions (approximately 2 hours).</w:t>
      </w:r>
    </w:p>
    <w:p>
      <w:pPr>
        <w:numPr>
          <w:ilvl w:val="0"/>
          <w:numId w:val="1005"/>
        </w:numPr>
        <w:pStyle w:val="Compact"/>
      </w:pPr>
      <w:r>
        <w:t xml:space="preserve">Begin sampling the effluent gas every 15 minutes for Gas Chromatography analysis.</w:t>
      </w:r>
    </w:p>
    <w:p>
      <w:pPr>
        <w:numPr>
          <w:ilvl w:val="0"/>
          <w:numId w:val="1005"/>
        </w:numPr>
        <w:pStyle w:val="Compact"/>
      </w:pPr>
      <w:r>
        <w:t xml:space="preserve">Gradually increase the temperature in increments of 50°C (450°C, 500°C, 550°C, 600°C), holding each temperature for 24 hours to assess thermal stability.</w:t>
      </w:r>
    </w:p>
    <w:bookmarkEnd w:id="25"/>
    <w:bookmarkStart w:id="26" w:name="shutdown-and-cooling"/>
    <w:p>
      <w:pPr>
        <w:pStyle w:val="Heading3"/>
      </w:pPr>
      <w:r>
        <w:t xml:space="preserve">4.4. Shutdown and Cooling</w:t>
      </w:r>
    </w:p>
    <w:p>
      <w:pPr>
        <w:numPr>
          <w:ilvl w:val="0"/>
          <w:numId w:val="1006"/>
        </w:numPr>
        <w:pStyle w:val="Compact"/>
      </w:pPr>
      <w:r>
        <w:t xml:space="preserve">Stop the n-hexane feed and switch back to nitrogen flow to purge hydrocarbons from the reactor.</w:t>
      </w:r>
    </w:p>
    <w:p>
      <w:pPr>
        <w:numPr>
          <w:ilvl w:val="0"/>
          <w:numId w:val="1006"/>
        </w:numPr>
        <w:pStyle w:val="Compact"/>
      </w:pPr>
      <w:r>
        <w:t xml:space="preserve">Allow the reactor to cool down naturally to below 100°C before opening the vessel.</w:t>
      </w:r>
    </w:p>
    <w:p>
      <w:pPr>
        <w:numPr>
          <w:ilvl w:val="0"/>
          <w:numId w:val="1006"/>
        </w:numPr>
        <w:pStyle w:val="Compact"/>
      </w:pPr>
      <w:r>
        <w:t xml:space="preserve">Collect the spent catalyst for post-reaction analysis (BET surface area and TGA).</w:t>
      </w:r>
    </w:p>
    <w:bookmarkEnd w:id="26"/>
    <w:bookmarkEnd w:id="27"/>
    <w:bookmarkStart w:id="28" w:name="data-analysis-and-reporting"/>
    <w:p>
      <w:pPr>
        <w:pStyle w:val="Heading2"/>
      </w:pPr>
      <w:r>
        <w:t xml:space="preserve">5. Data Analysis and Reporting</w:t>
      </w:r>
    </w:p>
    <w:p>
      <w:pPr>
        <w:pStyle w:val="FirstParagraph"/>
      </w:pPr>
      <w:r>
        <w:t xml:space="preserve">The Chemical Engineer is responsible for processing the data obtained from the Gas Chromatograph. Key performance indicators (KPIs) to be calculated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Conversion (X):</w:t>
      </w:r>
      <w:r>
        <w:t xml:space="preserve"> </w:t>
      </w:r>
      <w:r>
        <w:t xml:space="preserve">The percentage of n-hexane reacted.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Selectivity (S):</w:t>
      </w:r>
      <w:r>
        <w:t xml:space="preserve"> </w:t>
      </w:r>
      <w:r>
        <w:t xml:space="preserve">The ratio of desired products (propylene/ethylene) to total products formed.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Yield (Y):</w:t>
      </w:r>
      <w:r>
        <w:t xml:space="preserve"> </w:t>
      </w:r>
      <w:r>
        <w:t xml:space="preserve">The product of conversion and selectivity.</w:t>
      </w:r>
    </w:p>
    <w:p>
      <w:pPr>
        <w:pStyle w:val="FirstParagraph"/>
      </w:pPr>
      <w:r>
        <w:t xml:space="preserve">All data must be recorded in the laboratory's digital management system. A comprehensive report detailing the experimental conditions, results, and deviations must be submitted within five business days. This report will serve as a basis for scaling up the process in industrial facilities located in the Madrid region.</w:t>
      </w:r>
    </w:p>
    <w:bookmarkEnd w:id="28"/>
    <w:bookmarkStart w:id="29" w:name="waste-management"/>
    <w:p>
      <w:pPr>
        <w:pStyle w:val="Heading2"/>
      </w:pPr>
      <w:r>
        <w:t xml:space="preserve">6. Waste Management</w:t>
      </w:r>
    </w:p>
    <w:p>
      <w:pPr>
        <w:pStyle w:val="FirstParagraph"/>
      </w:pPr>
      <w:r>
        <w:t xml:space="preserve">In accordance with Spanish environmental laws, all waste generated during this experiment must be segregated: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Liquid Waste:</w:t>
      </w:r>
      <w:r>
        <w:t xml:space="preserve"> </w:t>
      </w:r>
      <w:r>
        <w:t xml:space="preserve">Collected in labeled containers for organic solvents.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Spent Catalyst:</w:t>
      </w:r>
      <w:r>
        <w:t xml:space="preserve"> </w:t>
      </w:r>
      <w:r>
        <w:t xml:space="preserve">Treated as hazardous waste due to potential metal contamination.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Gas Emissions:</w:t>
      </w:r>
      <w:r>
        <w:t xml:space="preserve"> </w:t>
      </w:r>
      <w:r>
        <w:t xml:space="preserve">Monitored to ensure they do not exceed the limits set by the Community of Madrid environmental agency.</w:t>
      </w:r>
    </w:p>
    <w:p>
      <w:pPr>
        <w:pStyle w:val="FirstParagraph"/>
      </w:pPr>
      <w:r>
        <w:rPr>
          <w:bCs/>
          <w:b/>
        </w:rPr>
        <w:t xml:space="preserve">Lead Chemical Engineer</w:t>
      </w:r>
      <w:r>
        <w:br/>
      </w:r>
      <w:r>
        <w:t xml:space="preserve">Signature: ____________________</w:t>
      </w:r>
    </w:p>
    <w:p>
      <w:pPr>
        <w:pStyle w:val="BodyText"/>
      </w:pPr>
      <w:r>
        <w:rPr>
          <w:bCs/>
          <w:b/>
        </w:rPr>
        <w:t xml:space="preserve">Safety Officer</w:t>
      </w:r>
      <w:r>
        <w:br/>
      </w:r>
      <w:r>
        <w:t xml:space="preserve">Signature: ____________________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Advanced Catalytic Reactor Optimization</dc:title>
  <dc:creator/>
  <dc:language>en</dc:language>
  <cp:keywords/>
  <dcterms:created xsi:type="dcterms:W3CDTF">2026-10-10T04:29:53Z</dcterms:created>
  <dcterms:modified xsi:type="dcterms:W3CDTF">2026-10-10T04:29:53Z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