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Water</w:t>
      </w:r>
      <w:r>
        <w:t xml:space="preserve"> </w:t>
      </w:r>
      <w:r>
        <w:t xml:space="preserve">Purification</w:t>
      </w:r>
      <w:r>
        <w:t xml:space="preserve"> </w:t>
      </w:r>
      <w:r>
        <w:t xml:space="preserve">via</w:t>
      </w:r>
      <w:r>
        <w:t xml:space="preserve"> </w:t>
      </w:r>
      <w:r>
        <w:t xml:space="preserve">Solar</w:t>
      </w:r>
      <w:r>
        <w:t xml:space="preserve"> </w:t>
      </w:r>
      <w:r>
        <w:t xml:space="preserve">Distillation</w:t>
      </w:r>
    </w:p>
    <w:bookmarkStart w:id="20" w:name="X11eba6b667e24878b506ed801f4f9d5d50bcc21"/>
    <w:p>
      <w:pPr>
        <w:pStyle w:val="Heading1"/>
      </w:pPr>
      <w:r>
        <w:t xml:space="preserve">Experiment Protocol: Solar-Assisted Desalination of Brackish Water</w:t>
      </w:r>
    </w:p>
    <w:p>
      <w:pPr>
        <w:pStyle w:val="FirstParagraph"/>
      </w:pPr>
      <w:r>
        <w:rPr>
          <w:bCs/>
          <w:b/>
        </w:rPr>
        <w:t xml:space="preserve">Location:</w:t>
      </w:r>
      <w:r>
        <w:t xml:space="preserve"> </w:t>
      </w:r>
      <w:r>
        <w:t xml:space="preserve">Khartoum, Sudan</w:t>
      </w:r>
    </w:p>
    <w:p>
      <w:pPr>
        <w:pStyle w:val="BodyText"/>
      </w:pPr>
      <w:r>
        <w:rPr>
          <w:bCs/>
          <w:b/>
        </w:rPr>
        <w:t xml:space="preserve">Discipline:</w:t>
      </w:r>
      <w:r>
        <w:t xml:space="preserve"> </w:t>
      </w:r>
      <w:r>
        <w:t xml:space="preserve">Chemical Engineering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Senior Chemical Engineering Research Team</w:t>
      </w:r>
    </w:p>
    <w:bookmarkEnd w:id="20"/>
    <w:bookmarkStart w:id="21" w:name="introduction-and-context"/>
    <w:p>
      <w:pPr>
        <w:pStyle w:val="Heading2"/>
      </w:pPr>
      <w:r>
        <w:t xml:space="preserve">1. Introduction and Context</w:t>
      </w:r>
    </w:p>
    <w:p>
      <w:pPr>
        <w:pStyle w:val="FirstParagraph"/>
      </w:pPr>
      <w:r>
        <w:t xml:space="preserve">This Experiment Protocol is designed for execution by a qualified Chemical Engineer operating within the specific environmental and industrial context of Khartoum, Sudan. The region faces significant challenges regarding water scarcity and the availability of potable water, despite the proximity of the Blue and White Nile rivers. High salinity levels and suspended solids in certain water sources necessitate advanced purification techniques.</w:t>
      </w:r>
    </w:p>
    <w:p>
      <w:pPr>
        <w:pStyle w:val="BodyText"/>
      </w:pPr>
      <w:r>
        <w:t xml:space="preserve">The primary objective of this experiment is to evaluate the efficiency of a modified solar still for desalinating brackish water. Given Khartoum's high solar irradiance, solar thermal energy presents a sustainable and cost-effective solution for water treatment. This protocol outlines the rigorous scientific method required to test the system's performance, ensuring data integrity and safety compliance suitable for a professional Chemical Engineer.</w:t>
      </w:r>
    </w:p>
    <w:bookmarkEnd w:id="21"/>
    <w:bookmarkStart w:id="22" w:name="objectives"/>
    <w:p>
      <w:pPr>
        <w:pStyle w:val="Heading2"/>
      </w:pPr>
      <w:r>
        <w:t xml:space="preserve">2. Objectives</w:t>
      </w:r>
    </w:p>
    <w:p>
      <w:pPr>
        <w:numPr>
          <w:ilvl w:val="0"/>
          <w:numId w:val="1001"/>
        </w:numPr>
        <w:pStyle w:val="Compact"/>
      </w:pPr>
      <w:r>
        <w:t xml:space="preserve">To determine the daily distillate yield (L/m²/day) of the solar still under Khartoum's climatic conditions.</w:t>
      </w:r>
    </w:p>
    <w:p>
      <w:pPr>
        <w:numPr>
          <w:ilvl w:val="0"/>
          <w:numId w:val="1001"/>
        </w:numPr>
        <w:pStyle w:val="Compact"/>
      </w:pPr>
      <w:r>
        <w:t xml:space="preserve">To analyze the removal efficiency of Total Dissolved Solids (TDS) and heavy metals from the feed water.</w:t>
      </w:r>
    </w:p>
    <w:p>
      <w:pPr>
        <w:numPr>
          <w:ilvl w:val="0"/>
          <w:numId w:val="1001"/>
        </w:numPr>
        <w:pStyle w:val="Compact"/>
      </w:pPr>
      <w:r>
        <w:t xml:space="preserve">To assess the thermal efficiency of the system during peak solar hours (10:00 AM to 3:00 PM).</w:t>
      </w:r>
    </w:p>
    <w:p>
      <w:pPr>
        <w:numPr>
          <w:ilvl w:val="0"/>
          <w:numId w:val="1001"/>
        </w:numPr>
        <w:pStyle w:val="Compact"/>
      </w:pPr>
      <w:r>
        <w:t xml:space="preserve">To validate the scalability of the design for potential community-level implementation in Sudan.</w:t>
      </w:r>
    </w:p>
    <w:bookmarkEnd w:id="22"/>
    <w:bookmarkStart w:id="23" w:name="safety-and-risk-assessment"/>
    <w:p>
      <w:pPr>
        <w:pStyle w:val="Heading2"/>
      </w:pPr>
      <w:r>
        <w:t xml:space="preserve">3. Safety and Risk Assessment</w:t>
      </w:r>
    </w:p>
    <w:p>
      <w:pPr>
        <w:pStyle w:val="FirstParagraph"/>
      </w:pPr>
      <w:r>
        <w:rPr>
          <w:bCs/>
          <w:b/>
        </w:rPr>
        <w:t xml:space="preserve">CRITICAL SAFETY NOTICE:</w:t>
      </w:r>
      <w:r>
        <w:t xml:space="preserve"> </w:t>
      </w:r>
      <w:r>
        <w:t xml:space="preserve">This experiment involves high temperatures, pressurized systems, and chemical reagents. The Chemical Engineer must ensure all personnel are trained in laboratory safety protocols. Personal Protective Equipment (PPE) is mandatory.</w:t>
      </w:r>
    </w:p>
    <w:p>
      <w:pPr>
        <w:pStyle w:val="BodyText"/>
      </w:pPr>
      <w:r>
        <w:rPr>
          <w:bCs/>
          <w:b/>
        </w:rPr>
        <w:t xml:space="preserve">Environmental Hazards:</w:t>
      </w:r>
      <w:r>
        <w:t xml:space="preserve"> </w:t>
      </w:r>
      <w:r>
        <w:t xml:space="preserve">Khartoum experiences extreme heat. Heat stress is a primary risk. Work should be scheduled to avoid the most intense midday heat when possible, or adequate hydration and shade must be provided.</w:t>
      </w:r>
    </w:p>
    <w:p>
      <w:pPr>
        <w:pStyle w:val="BodyText"/>
      </w:pPr>
      <w:r>
        <w:rPr>
          <w:bCs/>
          <w:b/>
        </w:rPr>
        <w:t xml:space="preserve">Chemical Hazards:</w:t>
      </w:r>
      <w:r>
        <w:t xml:space="preserve"> </w:t>
      </w:r>
      <w:r>
        <w:t xml:space="preserve">Reagents used for water analysis (e.g., silver nitrate for chloride testing) are hazardous. Proper ventilation and handling procedures must be followed.</w:t>
      </w:r>
    </w:p>
    <w:p>
      <w:pPr>
        <w:pStyle w:val="BodyText"/>
      </w:pPr>
      <w:r>
        <w:rPr>
          <w:bCs/>
          <w:b/>
        </w:rPr>
        <w:t xml:space="preserve">Equipment Hazards:</w:t>
      </w:r>
      <w:r>
        <w:t xml:space="preserve"> </w:t>
      </w:r>
      <w:r>
        <w:t xml:space="preserve">Glass components of the solar still may break due to thermal shock. Inspect all glassware before use.</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Solar Still Prototype</w:t>
            </w:r>
          </w:p>
        </w:tc>
        <w:tc>
          <w:tcPr/>
          <w:p>
            <w:pPr>
              <w:pStyle w:val="Compact"/>
              <w:jc w:val="left"/>
            </w:pPr>
            <w:r>
              <w:t xml:space="preserve">Single-slope, blackened absorber plate, glass cover</w:t>
            </w:r>
          </w:p>
        </w:tc>
        <w:tc>
          <w:tcPr/>
          <w:p>
            <w:pPr>
              <w:pStyle w:val="Compact"/>
              <w:jc w:val="left"/>
            </w:pPr>
            <w:r>
              <w:t xml:space="preserve">1 Unit</w:t>
            </w:r>
          </w:p>
        </w:tc>
      </w:tr>
      <w:tr>
        <w:tc>
          <w:tcPr/>
          <w:p>
            <w:pPr>
              <w:pStyle w:val="Compact"/>
              <w:jc w:val="left"/>
            </w:pPr>
            <w:r>
              <w:t xml:space="preserve">Brackish Water Source</w:t>
            </w:r>
          </w:p>
        </w:tc>
        <w:tc>
          <w:tcPr/>
          <w:p>
            <w:pPr>
              <w:pStyle w:val="Compact"/>
              <w:jc w:val="left"/>
            </w:pPr>
            <w:r>
              <w:t xml:space="preserve">Local groundwater sample from Khartoum North</w:t>
            </w:r>
          </w:p>
        </w:tc>
        <w:tc>
          <w:tcPr/>
          <w:p>
            <w:pPr>
              <w:pStyle w:val="Compact"/>
              <w:jc w:val="left"/>
            </w:pPr>
            <w:r>
              <w:t xml:space="preserve">50 Liters</w:t>
            </w:r>
          </w:p>
        </w:tc>
      </w:tr>
      <w:tr>
        <w:tc>
          <w:tcPr/>
          <w:p>
            <w:pPr>
              <w:pStyle w:val="Compact"/>
              <w:jc w:val="left"/>
            </w:pPr>
            <w:r>
              <w:t xml:space="preserve">Thermocouples</w:t>
            </w:r>
          </w:p>
        </w:tc>
        <w:tc>
          <w:tcPr/>
          <w:p>
            <w:pPr>
              <w:pStyle w:val="Compact"/>
              <w:jc w:val="left"/>
            </w:pPr>
            <w:r>
              <w:t xml:space="preserve">Type K, calibrated for 0-150°C</w:t>
            </w:r>
          </w:p>
        </w:tc>
        <w:tc>
          <w:tcPr/>
          <w:p>
            <w:pPr>
              <w:pStyle w:val="Compact"/>
              <w:jc w:val="left"/>
            </w:pPr>
            <w:r>
              <w:t xml:space="preserve">4 Units</w:t>
            </w:r>
          </w:p>
        </w:tc>
      </w:tr>
      <w:tr>
        <w:tc>
          <w:tcPr/>
          <w:p>
            <w:pPr>
              <w:pStyle w:val="Compact"/>
              <w:jc w:val="left"/>
            </w:pPr>
            <w:r>
              <w:t xml:space="preserve">Data Logger</w:t>
            </w:r>
          </w:p>
        </w:tc>
        <w:tc>
          <w:tcPr/>
          <w:p>
            <w:pPr>
              <w:pStyle w:val="Compact"/>
              <w:jc w:val="left"/>
            </w:pPr>
            <w:r>
              <w:t xml:space="preserve">Multi-channel temperature and humidity logger</w:t>
            </w:r>
          </w:p>
        </w:tc>
        <w:tc>
          <w:tcPr/>
          <w:p>
            <w:pPr>
              <w:pStyle w:val="Compact"/>
              <w:jc w:val="left"/>
            </w:pPr>
            <w:r>
              <w:t xml:space="preserve">1 Unit</w:t>
            </w:r>
          </w:p>
        </w:tc>
      </w:tr>
      <w:tr>
        <w:tc>
          <w:tcPr/>
          <w:p>
            <w:pPr>
              <w:pStyle w:val="Compact"/>
              <w:jc w:val="left"/>
            </w:pPr>
            <w:r>
              <w:t xml:space="preserve">TDS Meter</w:t>
            </w:r>
          </w:p>
        </w:tc>
        <w:tc>
          <w:tcPr/>
          <w:p>
            <w:pPr>
              <w:pStyle w:val="Compact"/>
              <w:jc w:val="left"/>
            </w:pPr>
            <w:r>
              <w:t xml:space="preserve">Portable conductivity/TDS meter</w:t>
            </w:r>
          </w:p>
        </w:tc>
        <w:tc>
          <w:tcPr/>
          <w:p>
            <w:pPr>
              <w:pStyle w:val="Compact"/>
              <w:jc w:val="left"/>
            </w:pPr>
            <w:r>
              <w:t xml:space="preserve">1 Unit</w:t>
            </w:r>
          </w:p>
        </w:tc>
      </w:tr>
      <w:tr>
        <w:tc>
          <w:tcPr/>
          <w:p>
            <w:pPr>
              <w:pStyle w:val="Compact"/>
              <w:jc w:val="left"/>
            </w:pPr>
            <w:r>
              <w:t xml:space="preserve">Pyranometer</w:t>
            </w:r>
          </w:p>
        </w:tc>
        <w:tc>
          <w:tcPr/>
          <w:p>
            <w:pPr>
              <w:pStyle w:val="Compact"/>
              <w:jc w:val="left"/>
            </w:pPr>
            <w:r>
              <w:t xml:space="preserve">For measuring solar irradiance (W/m²)</w:t>
            </w:r>
          </w:p>
        </w:tc>
        <w:tc>
          <w:tcPr/>
          <w:p>
            <w:pPr>
              <w:pStyle w:val="Compact"/>
              <w:jc w:val="left"/>
            </w:pPr>
            <w:r>
              <w:t xml:space="preserve">1 Unit</w:t>
            </w:r>
          </w:p>
        </w:tc>
      </w:tr>
      <w:tr>
        <w:tc>
          <w:tcPr/>
          <w:p>
            <w:pPr>
              <w:pStyle w:val="Compact"/>
              <w:jc w:val="left"/>
            </w:pPr>
            <w:r>
              <w:t xml:space="preserve">Graduated Cylinders</w:t>
            </w:r>
          </w:p>
        </w:tc>
        <w:tc>
          <w:tcPr/>
          <w:p>
            <w:pPr>
              <w:pStyle w:val="Compact"/>
              <w:jc w:val="left"/>
            </w:pPr>
            <w:r>
              <w:t xml:space="preserve">1000 mL, Class A</w:t>
            </w:r>
          </w:p>
        </w:tc>
        <w:tc>
          <w:tcPr/>
          <w:p>
            <w:pPr>
              <w:pStyle w:val="Compact"/>
              <w:jc w:val="left"/>
            </w:pPr>
            <w:r>
              <w:t xml:space="preserve">2 Units</w:t>
            </w:r>
          </w:p>
        </w:tc>
      </w:tr>
    </w:tbl>
    <w:bookmarkEnd w:id="24"/>
    <w:bookmarkStart w:id="29" w:name="experimental-procedure"/>
    <w:p>
      <w:pPr>
        <w:pStyle w:val="Heading2"/>
      </w:pPr>
      <w:r>
        <w:t xml:space="preserve">5. Experimental Procedure</w:t>
      </w:r>
    </w:p>
    <w:bookmarkStart w:id="25" w:name="site-preparation"/>
    <w:p>
      <w:pPr>
        <w:pStyle w:val="Heading3"/>
      </w:pPr>
      <w:r>
        <w:t xml:space="preserve">5.1. Site Preparation</w:t>
      </w:r>
    </w:p>
    <w:p>
      <w:pPr>
        <w:pStyle w:val="FirstParagraph"/>
      </w:pPr>
      <w:r>
        <w:t xml:space="preserve">The Chemical Engineer must select a flat, unshaded area in Khartoum to ensure maximum solar exposure. The solar still must be oriented facing true south to optimize incident radiation. The base of the still should be leveled to ensure uniform water depth.</w:t>
      </w:r>
    </w:p>
    <w:bookmarkEnd w:id="25"/>
    <w:bookmarkStart w:id="26" w:name="system-setup"/>
    <w:p>
      <w:pPr>
        <w:pStyle w:val="Heading3"/>
      </w:pPr>
      <w:r>
        <w:t xml:space="preserve">5.2. System Setup</w:t>
      </w:r>
    </w:p>
    <w:p>
      <w:pPr>
        <w:numPr>
          <w:ilvl w:val="0"/>
          <w:numId w:val="1002"/>
        </w:numPr>
        <w:pStyle w:val="Compact"/>
      </w:pPr>
      <w:r>
        <w:t xml:space="preserve">Clean the glass cover and absorber plate thoroughly to remove dust, which is prevalent in the Khartoum environment and can reduce efficiency.</w:t>
      </w:r>
    </w:p>
    <w:p>
      <w:pPr>
        <w:numPr>
          <w:ilvl w:val="0"/>
          <w:numId w:val="1002"/>
        </w:numPr>
        <w:pStyle w:val="Compact"/>
      </w:pPr>
      <w:r>
        <w:t xml:space="preserve">Install thermocouples at the following points:</w:t>
      </w:r>
    </w:p>
    <w:p>
      <w:pPr>
        <w:numPr>
          <w:ilvl w:val="1"/>
          <w:numId w:val="1003"/>
        </w:numPr>
        <w:pStyle w:val="Compact"/>
      </w:pPr>
      <w:r>
        <w:t xml:space="preserve">T1: Water temperature (bulk)</w:t>
      </w:r>
    </w:p>
    <w:p>
      <w:pPr>
        <w:numPr>
          <w:ilvl w:val="1"/>
          <w:numId w:val="1003"/>
        </w:numPr>
        <w:pStyle w:val="Compact"/>
      </w:pPr>
      <w:r>
        <w:t xml:space="preserve">T2: Glass cover inner surface</w:t>
      </w:r>
    </w:p>
    <w:p>
      <w:pPr>
        <w:numPr>
          <w:ilvl w:val="1"/>
          <w:numId w:val="1003"/>
        </w:numPr>
        <w:pStyle w:val="Compact"/>
      </w:pPr>
      <w:r>
        <w:t xml:space="preserve">T3: Glass cover outer surface</w:t>
      </w:r>
    </w:p>
    <w:p>
      <w:pPr>
        <w:numPr>
          <w:ilvl w:val="1"/>
          <w:numId w:val="1003"/>
        </w:numPr>
        <w:pStyle w:val="Compact"/>
      </w:pPr>
      <w:r>
        <w:t xml:space="preserve">T4: Ambient air temperature</w:t>
      </w:r>
    </w:p>
    <w:p>
      <w:pPr>
        <w:numPr>
          <w:ilvl w:val="0"/>
          <w:numId w:val="1002"/>
        </w:numPr>
        <w:pStyle w:val="Compact"/>
      </w:pPr>
      <w:r>
        <w:t xml:space="preserve">Connect all sensors to the data logger and verify calibration.</w:t>
      </w:r>
    </w:p>
    <w:p>
      <w:pPr>
        <w:numPr>
          <w:ilvl w:val="0"/>
          <w:numId w:val="1002"/>
        </w:numPr>
        <w:pStyle w:val="Compact"/>
      </w:pPr>
      <w:r>
        <w:t xml:space="preserve">Fill the basin with 10 liters of the brackish water sample. Record the initial TDS and pH levels.</w:t>
      </w:r>
    </w:p>
    <w:bookmarkEnd w:id="26"/>
    <w:bookmarkStart w:id="27" w:name="data-collection"/>
    <w:p>
      <w:pPr>
        <w:pStyle w:val="Heading3"/>
      </w:pPr>
      <w:r>
        <w:t xml:space="preserve">5.3. Data Collection</w:t>
      </w:r>
    </w:p>
    <w:p>
      <w:pPr>
        <w:pStyle w:val="FirstParagraph"/>
      </w:pPr>
      <w:r>
        <w:t xml:space="preserve">The experiment will run for a continuous 24-hour period to capture both daytime production and nighttime condensation effects.</w:t>
      </w:r>
    </w:p>
    <w:p>
      <w:pPr>
        <w:numPr>
          <w:ilvl w:val="0"/>
          <w:numId w:val="1004"/>
        </w:numPr>
        <w:pStyle w:val="Compact"/>
      </w:pPr>
      <w:r>
        <w:rPr>
          <w:bCs/>
          <w:b/>
        </w:rPr>
        <w:t xml:space="preserve">Start Time:</w:t>
      </w:r>
      <w:r>
        <w:t xml:space="preserve"> </w:t>
      </w:r>
      <w:r>
        <w:t xml:space="preserve">06:00 AM (Pre-dawn baseline).</w:t>
      </w:r>
    </w:p>
    <w:p>
      <w:pPr>
        <w:numPr>
          <w:ilvl w:val="0"/>
          <w:numId w:val="1004"/>
        </w:numPr>
        <w:pStyle w:val="Compact"/>
      </w:pPr>
      <w:r>
        <w:rPr>
          <w:bCs/>
          <w:b/>
        </w:rPr>
        <w:t xml:space="preserve">Frequency:</w:t>
      </w:r>
      <w:r>
        <w:t xml:space="preserve"> </w:t>
      </w:r>
      <w:r>
        <w:t xml:space="preserve">Record temperature and solar irradiance every 15 minutes automatically. Manually record distillate volume every hour from 08:00 AM to 06:00 PM.</w:t>
      </w:r>
    </w:p>
    <w:p>
      <w:pPr>
        <w:numPr>
          <w:ilvl w:val="0"/>
          <w:numId w:val="1004"/>
        </w:numPr>
        <w:pStyle w:val="Compact"/>
      </w:pPr>
      <w:r>
        <w:rPr>
          <w:bCs/>
          <w:b/>
        </w:rPr>
        <w:t xml:space="preserve">Observation:</w:t>
      </w:r>
      <w:r>
        <w:t xml:space="preserve"> </w:t>
      </w:r>
      <w:r>
        <w:t xml:space="preserve">The Chemical Engineer must visually inspect the system for leaks or structural issues every two hours.</w:t>
      </w:r>
    </w:p>
    <w:bookmarkEnd w:id="27"/>
    <w:bookmarkStart w:id="28" w:name="sample-analysis"/>
    <w:p>
      <w:pPr>
        <w:pStyle w:val="Heading3"/>
      </w:pPr>
      <w:r>
        <w:t xml:space="preserve">5.4. Sample Analysis</w:t>
      </w:r>
    </w:p>
    <w:p>
      <w:pPr>
        <w:pStyle w:val="FirstParagraph"/>
      </w:pPr>
      <w:r>
        <w:t xml:space="preserve">At the end of the 24-hour cycle, collect all distilled water. Perform the following analyses:</w:t>
      </w:r>
    </w:p>
    <w:p>
      <w:pPr>
        <w:numPr>
          <w:ilvl w:val="0"/>
          <w:numId w:val="1005"/>
        </w:numPr>
        <w:pStyle w:val="Compact"/>
      </w:pPr>
      <w:r>
        <w:t xml:space="preserve">Measure Total Dissolved Solids (TDS) using the portable meter.</w:t>
      </w:r>
    </w:p>
    <w:p>
      <w:pPr>
        <w:numPr>
          <w:ilvl w:val="0"/>
          <w:numId w:val="1005"/>
        </w:numPr>
        <w:pStyle w:val="Compact"/>
      </w:pPr>
      <w:r>
        <w:t xml:space="preserve">Test for chloride content using titration with silver nitrate.</w:t>
      </w:r>
    </w:p>
    <w:p>
      <w:pPr>
        <w:numPr>
          <w:ilvl w:val="0"/>
          <w:numId w:val="1005"/>
        </w:numPr>
        <w:pStyle w:val="Compact"/>
      </w:pPr>
      <w:r>
        <w:t xml:space="preserve">Compare results against Sudanese National Standards for Drinking Water.</w:t>
      </w:r>
    </w:p>
    <w:bookmarkEnd w:id="28"/>
    <w:bookmarkEnd w:id="29"/>
    <w:bookmarkStart w:id="30" w:name="data-analysis-and-reporting"/>
    <w:p>
      <w:pPr>
        <w:pStyle w:val="Heading2"/>
      </w:pPr>
      <w:r>
        <w:t xml:space="preserve">6. Data Analysis and Reporting</w:t>
      </w:r>
    </w:p>
    <w:p>
      <w:pPr>
        <w:pStyle w:val="FirstParagraph"/>
      </w:pPr>
      <w:r>
        <w:t xml:space="preserve">The Chemical Engineer is responsible for compiling the data into a comprehensive report. Key metrics to calculate include:</w:t>
      </w:r>
    </w:p>
    <w:p>
      <w:pPr>
        <w:numPr>
          <w:ilvl w:val="0"/>
          <w:numId w:val="1006"/>
        </w:numPr>
        <w:pStyle w:val="Compact"/>
      </w:pPr>
      <w:r>
        <w:rPr>
          <w:bCs/>
          <w:b/>
        </w:rPr>
        <w:t xml:space="preserve">Productivity:</w:t>
      </w:r>
      <w:r>
        <w:t xml:space="preserve"> </w:t>
      </w:r>
      <w:r>
        <w:t xml:space="preserve">Total volume of water produced per square meter of basin area.</w:t>
      </w:r>
    </w:p>
    <w:p>
      <w:pPr>
        <w:numPr>
          <w:ilvl w:val="0"/>
          <w:numId w:val="1006"/>
        </w:numPr>
        <w:pStyle w:val="Compact"/>
      </w:pPr>
      <w:r>
        <w:rPr>
          <w:bCs/>
          <w:b/>
        </w:rPr>
        <w:t xml:space="preserve">Thermal Efficiency:</w:t>
      </w:r>
      <w:r>
        <w:t xml:space="preserve"> </w:t>
      </w:r>
      <w:r>
        <w:t xml:space="preserve">Calculated using the energy balance equation, considering the latent heat of vaporization and the solar energy input measured by the pyranometer.</w:t>
      </w:r>
    </w:p>
    <w:p>
      <w:pPr>
        <w:numPr>
          <w:ilvl w:val="0"/>
          <w:numId w:val="1006"/>
        </w:numPr>
        <w:pStyle w:val="Compact"/>
      </w:pPr>
      <w:r>
        <w:rPr>
          <w:bCs/>
          <w:b/>
        </w:rPr>
        <w:t xml:space="preserve">Rejection Ratio:</w:t>
      </w:r>
      <w:r>
        <w:t xml:space="preserve"> </w:t>
      </w:r>
      <w:r>
        <w:t xml:space="preserve">The percentage of salts removed from the feed water.</w:t>
      </w:r>
    </w:p>
    <w:p>
      <w:pPr>
        <w:pStyle w:val="FirstParagraph"/>
      </w:pPr>
      <w:r>
        <w:t xml:space="preserve">The report must discuss the implications of the findings for water security in Khartoum. Recommendations for design improvements, such as adding phase change materials to extend operation into the evening, should be included.</w:t>
      </w:r>
    </w:p>
    <w:bookmarkEnd w:id="30"/>
    <w:bookmarkStart w:id="31" w:name="conclusion"/>
    <w:p>
      <w:pPr>
        <w:pStyle w:val="Heading2"/>
      </w:pPr>
      <w:r>
        <w:t xml:space="preserve">7. Conclusion</w:t>
      </w:r>
    </w:p>
    <w:p>
      <w:pPr>
        <w:pStyle w:val="FirstParagraph"/>
      </w:pPr>
      <w:r>
        <w:t xml:space="preserve">This Experiment Protocol provides a structured approach for a Chemical Engineer to evaluate solar desalination technology in Sudan. By adhering to these guidelines, the engineer ensures that the results are scientifically valid, safe, and directly applicable to solving local water challenges in Khartoum. The success of this experiment could pave the way for sustainable, decentralized water purification systems across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Water Purification via Solar Distillation</dc:title>
  <dc:creator/>
  <dc:language>en</dc:language>
  <cp:keywords/>
  <dcterms:created xsi:type="dcterms:W3CDTF">2026-10-10T02:31:00Z</dcterms:created>
  <dcterms:modified xsi:type="dcterms:W3CDTF">2026-10-10T02:31:00Z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