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Research</w:t>
      </w:r>
      <w:r>
        <w:t xml:space="preserve"> </w:t>
      </w:r>
      <w:r>
        <w:t xml:space="preserve">in</w:t>
      </w:r>
      <w:r>
        <w:t xml:space="preserve"> </w:t>
      </w:r>
      <w:r>
        <w:t xml:space="preserve">Ankara,</w:t>
      </w:r>
      <w:r>
        <w:t xml:space="preserve"> </w:t>
      </w:r>
      <w:r>
        <w:t xml:space="preserve">Turkey</w:t>
      </w:r>
    </w:p>
    <w:bookmarkStart w:id="33" w:name="Xcc95bc505dba7285cbe69757eacee08fb505334"/>
    <w:p>
      <w:pPr>
        <w:pStyle w:val="Heading1"/>
      </w:pPr>
      <w:r>
        <w:t xml:space="preserve">Experiment Protocol: Advanced Chemical Process Optimization</w:t>
      </w:r>
    </w:p>
    <w:p>
      <w:pPr>
        <w:pStyle w:val="FirstParagraph"/>
      </w:pPr>
      <w:r>
        <w:rPr>
          <w:bCs/>
          <w:b/>
        </w:rPr>
        <w:t xml:space="preserve">Location:</w:t>
      </w:r>
      <w:r>
        <w:t xml:space="preserve"> </w:t>
      </w:r>
      <w:r>
        <w:t xml:space="preserve">Ankara, Turkey</w:t>
      </w:r>
      <w:r>
        <w:br/>
      </w:r>
      <w:r>
        <w:rPr>
          <w:bCs/>
          <w:b/>
        </w:rPr>
        <w:t xml:space="preserve">Institution:</w:t>
      </w:r>
      <w:r>
        <w:t xml:space="preserve"> </w:t>
      </w:r>
      <w:r>
        <w:t xml:space="preserve">Ankara University / Middle East Technical University (METU) Research Facility</w:t>
      </w:r>
      <w:r>
        <w:br/>
      </w:r>
      <w:r>
        <w:rPr>
          <w:bCs/>
          <w:b/>
        </w:rPr>
        <w:t xml:space="preserve">Date:</w:t>
      </w:r>
      <w:r>
        <w:t xml:space="preserve"> </w:t>
      </w:r>
      <w:r>
        <w:t xml:space="preserve">October 24, 2023</w:t>
      </w:r>
    </w:p>
    <w:p>
      <w:pPr>
        <w:pStyle w:val="BodyText"/>
      </w:pPr>
      <w:r>
        <w:rPr>
          <w:bCs/>
          <w:b/>
        </w:rPr>
        <w:t xml:space="preserve">Protocol ID:</w:t>
      </w:r>
      <w:r>
        <w:t xml:space="preserve"> </w:t>
      </w:r>
      <w:r>
        <w:t xml:space="preserve">ANK-CE-2023-042</w:t>
      </w:r>
      <w:r>
        <w:br/>
      </w:r>
      <w:r>
        <w:rPr>
          <w:bCs/>
          <w:b/>
        </w:rPr>
        <w:t xml:space="preserve">Lead Chemical Engineer:</w:t>
      </w:r>
      <w:r>
        <w:t xml:space="preserve"> </w:t>
      </w:r>
      <w:r>
        <w:t xml:space="preserve">Dr. Ahmet Yilmaz</w:t>
      </w:r>
      <w:r>
        <w:br/>
      </w: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advanced chemical process optimization experiments within the chemical engineering laboratories located in Ankara, Turkey. The primary objective is to evaluate the efficiency of novel catalytic reactors in the synthesis of bio-based polymers, adhering to the rigorous standards expected of a professional Chemical Engineer.</w:t>
      </w:r>
    </w:p>
    <w:p>
      <w:pPr>
        <w:pStyle w:val="BodyText"/>
      </w:pPr>
      <w:r>
        <w:t xml:space="preserve">Given Ankara's status as a hub for scientific research in Turkey, this protocol integrates local regulatory requirements with international best practices. The Chemical Engineer leading this study is responsible for ensuring that all experimental phases are executed with precision, safety, and reproducibility. The results of this experiment will contribute to the broader understanding of sustainable chemical manufacturing processes applicable to the Turkish industrial sector.</w:t>
      </w:r>
    </w:p>
    <w:bookmarkEnd w:id="20"/>
    <w:bookmarkStart w:id="21" w:name="scope-and-applicability"/>
    <w:p>
      <w:pPr>
        <w:pStyle w:val="Heading2"/>
      </w:pPr>
      <w:r>
        <w:t xml:space="preserve">2. Scope and Applicability</w:t>
      </w:r>
    </w:p>
    <w:p>
      <w:pPr>
        <w:pStyle w:val="FirstParagraph"/>
      </w:pPr>
      <w:r>
        <w:t xml:space="preserve">This protocol applies to all personnel involved in the experiment, including the lead Chemical Engineer, research assistants, and laboratory technicians operating within the designated facility in Ankara. It covers the preparation of reagents, operation of high-pressure reactors, data acquisition, and waste management procedures.</w:t>
      </w:r>
    </w:p>
    <w:p>
      <w:pPr>
        <w:pStyle w:val="BodyText"/>
      </w:pPr>
      <w:r>
        <w:t xml:space="preserve">The scope is limited to the synthesis of polyhydroxyalkanoates (PHAs) using a continuous stirred-tank reactor (CSTR) system. All activities must comply with the Turkish Ministry of Environment, Urbanization and Climate Change regulations regarding chemical handling and emissions.</w:t>
      </w:r>
    </w:p>
    <w:bookmarkEnd w:id="21"/>
    <w:bookmarkStart w:id="24" w:name="materials-and-equipment"/>
    <w:p>
      <w:pPr>
        <w:pStyle w:val="Heading2"/>
      </w:pPr>
      <w:r>
        <w:t xml:space="preserve">3. Materials and Equipment</w:t>
      </w:r>
    </w:p>
    <w:bookmarkStart w:id="22" w:name="chemical-reagents"/>
    <w:p>
      <w:pPr>
        <w:pStyle w:val="Heading3"/>
      </w:pPr>
      <w:r>
        <w:t xml:space="preserve">3.1 Chemical Reagents</w:t>
      </w:r>
    </w:p>
    <w:p>
      <w:pPr>
        <w:numPr>
          <w:ilvl w:val="0"/>
          <w:numId w:val="1001"/>
        </w:numPr>
        <w:pStyle w:val="Compact"/>
      </w:pPr>
      <w:r>
        <w:t xml:space="preserve">Monomer precursors (Grade: Analytical Reagent)</w:t>
      </w:r>
    </w:p>
    <w:p>
      <w:pPr>
        <w:numPr>
          <w:ilvl w:val="0"/>
          <w:numId w:val="1001"/>
        </w:numPr>
        <w:pStyle w:val="Compact"/>
      </w:pPr>
      <w:r>
        <w:t xml:space="preserve">Catalyst solution (Zinc-based, 5% w/v)</w:t>
      </w:r>
    </w:p>
    <w:p>
      <w:pPr>
        <w:numPr>
          <w:ilvl w:val="0"/>
          <w:numId w:val="1001"/>
        </w:numPr>
        <w:pStyle w:val="Compact"/>
      </w:pPr>
      <w:r>
        <w:t xml:space="preserve">Solvent: Ethanol (Anhydrous)</w:t>
      </w:r>
    </w:p>
    <w:p>
      <w:pPr>
        <w:numPr>
          <w:ilvl w:val="0"/>
          <w:numId w:val="1001"/>
        </w:numPr>
        <w:pStyle w:val="Compact"/>
      </w:pPr>
      <w:r>
        <w:t xml:space="preserve">Deionized water (Resistivity &gt; 18 MΩ·cm)</w:t>
      </w:r>
    </w:p>
    <w:bookmarkEnd w:id="22"/>
    <w:bookmarkStart w:id="23" w:name="equipment"/>
    <w:p>
      <w:pPr>
        <w:pStyle w:val="Heading3"/>
      </w:pPr>
      <w:r>
        <w:t xml:space="preserve">3.2 Equipment</w:t>
      </w:r>
    </w:p>
    <w:p>
      <w:pPr>
        <w:numPr>
          <w:ilvl w:val="0"/>
          <w:numId w:val="1002"/>
        </w:numPr>
        <w:pStyle w:val="Compact"/>
      </w:pPr>
      <w:r>
        <w:t xml:space="preserve">High-pressure CSTR (Capacity: 5 Liters)</w:t>
      </w:r>
    </w:p>
    <w:p>
      <w:pPr>
        <w:numPr>
          <w:ilvl w:val="0"/>
          <w:numId w:val="1002"/>
        </w:numPr>
        <w:pStyle w:val="Compact"/>
      </w:pPr>
      <w:r>
        <w:t xml:space="preserve">Temperature control unit (±0.1°C accuracy)</w:t>
      </w:r>
    </w:p>
    <w:p>
      <w:pPr>
        <w:numPr>
          <w:ilvl w:val="0"/>
          <w:numId w:val="1002"/>
        </w:numPr>
        <w:pStyle w:val="Compact"/>
      </w:pPr>
      <w:r>
        <w:t xml:space="preserve">Gas chromatograph (GC) for product analysis</w:t>
      </w:r>
    </w:p>
    <w:p>
      <w:pPr>
        <w:numPr>
          <w:ilvl w:val="0"/>
          <w:numId w:val="1002"/>
        </w:numPr>
        <w:pStyle w:val="Compact"/>
      </w:pPr>
      <w:r>
        <w:t xml:space="preserve">Personal Protective Equipment (PPE): Lab coats, safety goggles, nitrile gloves, and face shields.</w:t>
      </w:r>
    </w:p>
    <w:bookmarkEnd w:id="23"/>
    <w:bookmarkEnd w:id="24"/>
    <w:bookmarkStart w:id="25" w:name="safety-precautions"/>
    <w:p>
      <w:pPr>
        <w:pStyle w:val="Heading2"/>
      </w:pPr>
      <w:r>
        <w:t xml:space="preserve">4. Safety Precautions</w:t>
      </w:r>
    </w:p>
    <w:p>
      <w:pPr>
        <w:pStyle w:val="FirstParagraph"/>
      </w:pPr>
      <w:r>
        <w:t xml:space="preserve">Safety is the paramount concern for any Chemical Engineer. The following precautions must be strictly observed throughout the experiment in Ankara:</w:t>
      </w:r>
    </w:p>
    <w:p>
      <w:pPr>
        <w:numPr>
          <w:ilvl w:val="0"/>
          <w:numId w:val="1003"/>
        </w:numPr>
        <w:pStyle w:val="Compact"/>
      </w:pPr>
      <w:r>
        <w:rPr>
          <w:bCs/>
          <w:b/>
        </w:rPr>
        <w:t xml:space="preserve">Personal Protective Equipment (PPE):</w:t>
      </w:r>
      <w:r>
        <w:t xml:space="preserve"> </w:t>
      </w:r>
      <w:r>
        <w:t xml:space="preserve">All personnel must wear appropriate PPE at all times within the laboratory. This includes flame-resistant lab coats, chemical-resistant gloves, and safety goggles.</w:t>
      </w:r>
    </w:p>
    <w:p>
      <w:pPr>
        <w:numPr>
          <w:ilvl w:val="0"/>
          <w:numId w:val="1003"/>
        </w:numPr>
        <w:pStyle w:val="Compact"/>
      </w:pPr>
      <w:r>
        <w:rPr>
          <w:bCs/>
          <w:b/>
        </w:rPr>
        <w:t xml:space="preserve">Chemical Handling:</w:t>
      </w:r>
      <w:r>
        <w:t xml:space="preserve"> </w:t>
      </w:r>
      <w:r>
        <w:t xml:space="preserve">All chemicals must be handled in a fume hood to prevent inhalation of toxic vapors. Material Safety Data Sheets (MSDS) must be readily available for all substances used.</w:t>
      </w:r>
    </w:p>
    <w:p>
      <w:pPr>
        <w:numPr>
          <w:ilvl w:val="0"/>
          <w:numId w:val="1003"/>
        </w:numPr>
        <w:pStyle w:val="Compact"/>
      </w:pPr>
      <w:r>
        <w:rPr>
          <w:bCs/>
          <w:b/>
        </w:rPr>
        <w:t xml:space="preserve">Emergency Procedures:</w:t>
      </w:r>
      <w:r>
        <w:t xml:space="preserve"> </w:t>
      </w:r>
      <w:r>
        <w:t xml:space="preserve">In the event of a spill or fire, personnel must immediately activate the emergency alarm and follow the evacuation routes posted in the laboratory. The nearest fire extinguisher (Class B) is located at the north exit.</w:t>
      </w:r>
    </w:p>
    <w:p>
      <w:pPr>
        <w:numPr>
          <w:ilvl w:val="0"/>
          <w:numId w:val="1003"/>
        </w:numPr>
        <w:pStyle w:val="Compact"/>
      </w:pPr>
      <w:r>
        <w:rPr>
          <w:bCs/>
          <w:b/>
        </w:rPr>
        <w:t xml:space="preserve">Pressure Safety:</w:t>
      </w:r>
      <w:r>
        <w:t xml:space="preserve"> </w:t>
      </w:r>
      <w:r>
        <w:t xml:space="preserve">The CSTR must be inspected for leaks before pressurization. Pressure relief valves must be functional and calibrated according to Turkish standards.</w:t>
      </w:r>
    </w:p>
    <w:bookmarkEnd w:id="25"/>
    <w:bookmarkStart w:id="29" w:name="experimental-procedure"/>
    <w:p>
      <w:pPr>
        <w:pStyle w:val="Heading2"/>
      </w:pPr>
      <w:r>
        <w:t xml:space="preserve">5. Experimental Procedure</w:t>
      </w:r>
    </w:p>
    <w:bookmarkStart w:id="26" w:name="preparation-phase"/>
    <w:p>
      <w:pPr>
        <w:pStyle w:val="Heading3"/>
      </w:pPr>
      <w:r>
        <w:t xml:space="preserve">5.1 Preparation Phase</w:t>
      </w:r>
    </w:p>
    <w:p>
      <w:pPr>
        <w:pStyle w:val="FirstParagraph"/>
      </w:pPr>
      <w:r>
        <w:t xml:space="preserve">The Chemical Engineer must first calibrate all instruments, including temperature sensors and pressure gauges. The reactor vessel should be cleaned with deionized water and dried thoroughly. The catalyst solution is prepared by dissolving the zinc-based catalyst in ethanol under stirring.</w:t>
      </w:r>
    </w:p>
    <w:bookmarkEnd w:id="26"/>
    <w:bookmarkStart w:id="27" w:name="reaction-phase"/>
    <w:p>
      <w:pPr>
        <w:pStyle w:val="Heading3"/>
      </w:pPr>
      <w:r>
        <w:t xml:space="preserve">5.2 Reaction Phase</w:t>
      </w:r>
    </w:p>
    <w:p>
      <w:pPr>
        <w:pStyle w:val="FirstParagraph"/>
      </w:pPr>
      <w:r>
        <w:t xml:space="preserve">The monomer precursors and solvent are loaded into the CSTR. The reactor is sealed and purged with nitrogen gas three times to remove oxygen. The temperature is gradually increased to 120°C at a rate of 5°C per minute. Once the target temperature is reached, the catalyst solution is injected into the reactor. The reaction is allowed to proceed for 4 hours under constant stirring at 300 RPM.</w:t>
      </w:r>
    </w:p>
    <w:bookmarkEnd w:id="27"/>
    <w:bookmarkStart w:id="28" w:name="sampling-and-analysis"/>
    <w:p>
      <w:pPr>
        <w:pStyle w:val="Heading3"/>
      </w:pPr>
      <w:r>
        <w:t xml:space="preserve">5.3 Sampling and Analysis</w:t>
      </w:r>
    </w:p>
    <w:p>
      <w:pPr>
        <w:pStyle w:val="FirstParagraph"/>
      </w:pPr>
      <w:r>
        <w:t xml:space="preserve">Samples are taken at 30-minute intervals using a sampling valve. Each sample is analyzed using gas chromatography to determine the conversion rate and selectivity of the reaction. Data is recorded in the laboratory notebook and entered into the central database.</w:t>
      </w:r>
    </w:p>
    <w:bookmarkEnd w:id="28"/>
    <w:bookmarkEnd w:id="29"/>
    <w:bookmarkStart w:id="30" w:name="data-recording-and-analysis"/>
    <w:p>
      <w:pPr>
        <w:pStyle w:val="Heading2"/>
      </w:pPr>
      <w:r>
        <w:t xml:space="preserve">6. Data Recording and Analysis</w:t>
      </w:r>
    </w:p>
    <w:p>
      <w:pPr>
        <w:pStyle w:val="FirstParagraph"/>
      </w:pPr>
      <w:r>
        <w:t xml:space="preserve">The Chemical Engineer is responsible for maintaining accurate records of all experimental parameters, including temperature, pressure, flow rates, and reaction times. Data analysis will be performed using statistical software to determine the significance of the results. Any anomalies or deviations from the expected outcomes must be documented and investigated.</w:t>
      </w:r>
    </w:p>
    <w:p>
      <w:pPr>
        <w:pStyle w:val="BodyText"/>
      </w:pPr>
      <w:r>
        <w:t xml:space="preserve">The final report will include a detailed discussion of the results, comparing them with theoretical predictions and previous studies conducted in Ankara and other regions of Turkey.</w:t>
      </w:r>
    </w:p>
    <w:bookmarkEnd w:id="30"/>
    <w:bookmarkStart w:id="31" w:name="waste-disposal"/>
    <w:p>
      <w:pPr>
        <w:pStyle w:val="Heading2"/>
      </w:pPr>
      <w:r>
        <w:t xml:space="preserve">7. Waste Disposal</w:t>
      </w:r>
    </w:p>
    <w:p>
      <w:pPr>
        <w:pStyle w:val="FirstParagraph"/>
      </w:pPr>
      <w:r>
        <w:t xml:space="preserve">All chemical waste generated during the experiment must be collected in labeled containers and disposed of according to the regulations set by the Ankara Metropolitan Municipality and the Turkish Ministry of Environment. Hazardous waste must be stored in a designated area and transported by a licensed waste management company.</w:t>
      </w:r>
    </w:p>
    <w:bookmarkEnd w:id="31"/>
    <w:bookmarkStart w:id="32" w:name="conclusion"/>
    <w:p>
      <w:pPr>
        <w:pStyle w:val="Heading2"/>
      </w:pPr>
      <w:r>
        <w:t xml:space="preserve">8. Conclusion</w:t>
      </w:r>
    </w:p>
    <w:p>
      <w:pPr>
        <w:pStyle w:val="FirstParagraph"/>
      </w:pPr>
      <w:r>
        <w:t xml:space="preserve">This Experiment Protocol provides a comprehensive framework for conducting chemical engineering research in Ankara, Turkey. By adhering to these guidelines, the Chemical Engineer ensures the safety, accuracy, and reliability of the experimental results. The successful execution of this protocol will contribute to the advancement of chemical engineering knowledge and support the development of sustainable industrial practices in Turkey.</w:t>
      </w:r>
    </w:p>
    <w:p>
      <w:pPr>
        <w:pStyle w:val="BodyText"/>
      </w:pPr>
      <w:r>
        <w:rPr>
          <w:bCs/>
          <w:b/>
        </w:rPr>
        <w:t xml:space="preserve">Lead Chemical Engineer</w:t>
      </w:r>
      <w:r>
        <w:br/>
      </w:r>
      <w:r>
        <w:t xml:space="preserve">Dr. Ahmet Yilmaz</w:t>
      </w:r>
      <w:r>
        <w:br/>
      </w:r>
      <w:r>
        <w:t xml:space="preserve">Date: _______________</w:t>
      </w:r>
    </w:p>
    <w:p>
      <w:pPr>
        <w:pStyle w:val="BodyText"/>
      </w:pPr>
      <w:r>
        <w:rPr>
          <w:bCs/>
          <w:b/>
        </w:rPr>
        <w:t xml:space="preserve">Supervisor / Lab Director</w:t>
      </w:r>
      <w:r>
        <w:br/>
      </w:r>
      <w:r>
        <w:t xml:space="preserve">Prof. Elif Kaya</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Research in Ankara, Turkey</dc:title>
  <dc:creator/>
  <dc:language>en</dc:language>
  <cp:keywords/>
  <dcterms:created xsi:type="dcterms:W3CDTF">2026-10-10T04:31:49Z</dcterms:created>
  <dcterms:modified xsi:type="dcterms:W3CDTF">2026-10-10T04:31:49Z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