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Cracking</w:t>
      </w:r>
      <w:r>
        <w:t xml:space="preserve"> </w:t>
      </w:r>
      <w:r>
        <w:t xml:space="preserve">Optimization</w:t>
      </w:r>
    </w:p>
    <w:bookmarkStart w:id="20" w:name="X7f57941a839fc8bf889c237773c3a2acdd5ebc4"/>
    <w:p>
      <w:pPr>
        <w:pStyle w:val="Heading1"/>
      </w:pPr>
      <w:r>
        <w:t xml:space="preserve">Experiment Protocol: Advanced Catalytic Cracking Optimization</w:t>
      </w:r>
    </w:p>
    <w:p>
      <w:pPr>
        <w:pStyle w:val="FirstParagraph"/>
      </w:pPr>
      <w:r>
        <w:rPr>
          <w:bCs/>
          <w:b/>
        </w:rPr>
        <w:t xml:space="preserve">Location:</w:t>
      </w:r>
      <w:r>
        <w:t xml:space="preserve"> </w:t>
      </w:r>
      <w:r>
        <w:t xml:space="preserve">Houston, Texas, United States</w:t>
      </w:r>
    </w:p>
    <w:p>
      <w:pPr>
        <w:pStyle w:val="BodyText"/>
      </w:pPr>
      <w:r>
        <w:rPr>
          <w:bCs/>
          <w:b/>
        </w:rPr>
        <w:t xml:space="preserve">Prepared By:</w:t>
      </w:r>
      <w:r>
        <w:t xml:space="preserve"> </w:t>
      </w:r>
      <w:r>
        <w:t xml:space="preserve">Senior Chemical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objective"/>
    <w:p>
      <w:pPr>
        <w:pStyle w:val="Heading2"/>
      </w:pPr>
      <w:r>
        <w:t xml:space="preserve">1. Objective</w:t>
      </w:r>
    </w:p>
    <w:p>
      <w:pPr>
        <w:pStyle w:val="FirstParagraph"/>
      </w:pPr>
      <w:r>
        <w:t xml:space="preserve">This Experiment Protocol outlines the procedures for optimizing the catalytic cracking process in a pilot-scale fluidized bed reactor. The primary goal is to enhance the yield of high-octane gasoline components while minimizing coke formation. This protocol is designed for implementation by a Chemical Engineer operating within the regulatory and environmental frameworks of Houston, Texas, United States.</w:t>
      </w:r>
    </w:p>
    <w:bookmarkEnd w:id="21"/>
    <w:bookmarkStart w:id="22" w:name="scope"/>
    <w:p>
      <w:pPr>
        <w:pStyle w:val="Heading2"/>
      </w:pPr>
      <w:r>
        <w:t xml:space="preserve">2. Scope</w:t>
      </w:r>
    </w:p>
    <w:p>
      <w:pPr>
        <w:pStyle w:val="FirstParagraph"/>
      </w:pPr>
      <w:r>
        <w:t xml:space="preserve">The scope of this experiment includes the preparation of feedstock, catalyst selection, reactor operation, and product analysis. All activities will be conducted in compliance with local Houston regulations, including those set by the Harris County Precinct 4 and the Texas Commission on Environmental Quality (TCEQ).</w:t>
      </w:r>
    </w:p>
    <w:bookmarkEnd w:id="22"/>
    <w:bookmarkStart w:id="23" w:name="safety-and-regulatory-compliance"/>
    <w:p>
      <w:pPr>
        <w:pStyle w:val="Heading2"/>
      </w:pPr>
      <w:r>
        <w:t xml:space="preserve">3. Safety and Regulatory Compliance</w:t>
      </w:r>
    </w:p>
    <w:p>
      <w:pPr>
        <w:pStyle w:val="FirstParagraph"/>
      </w:pPr>
      <w:r>
        <w:rPr>
          <w:bCs/>
          <w:b/>
        </w:rPr>
        <w:t xml:space="preserve">Warning:</w:t>
      </w:r>
      <w:r>
        <w:t xml:space="preserve"> </w:t>
      </w:r>
      <w:r>
        <w:t xml:space="preserve">This experiment involves hazardous materials and high-temperature operations. Strict adherence to safety protocols is mandatory.</w:t>
      </w:r>
    </w:p>
    <w:p>
      <w:pPr>
        <w:pStyle w:val="BodyText"/>
      </w:pPr>
      <w:r>
        <w:t xml:space="preserve">All personnel must be trained in handling hazardous chemicals and emergency response procedures. Personal protective equipment (PPE) including chemical-resistant gloves, safety goggles, and lab coats must be worn at all times. The experiment must comply with the Occupational Safety and Health Administration (OSHA) standards and local Houston fire codes.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Fluidized Bed Reactor</w:t>
            </w:r>
          </w:p>
        </w:tc>
        <w:tc>
          <w:tcPr/>
          <w:p>
            <w:pPr>
              <w:pStyle w:val="Compact"/>
              <w:jc w:val="left"/>
            </w:pPr>
            <w:r>
              <w:t xml:space="preserve">Capacity: 50 L, Max Temp: 600°C</w:t>
            </w:r>
          </w:p>
        </w:tc>
        <w:tc>
          <w:tcPr/>
          <w:p>
            <w:pPr>
              <w:pStyle w:val="Compact"/>
              <w:jc w:val="left"/>
            </w:pPr>
            <w:r>
              <w:t xml:space="preserve">1</w:t>
            </w:r>
          </w:p>
        </w:tc>
      </w:tr>
      <w:tr>
        <w:tc>
          <w:tcPr/>
          <w:p>
            <w:pPr>
              <w:pStyle w:val="Compact"/>
              <w:jc w:val="left"/>
            </w:pPr>
            <w:r>
              <w:t xml:space="preserve">Catalyst</w:t>
            </w:r>
          </w:p>
        </w:tc>
        <w:tc>
          <w:tcPr/>
          <w:p>
            <w:pPr>
              <w:pStyle w:val="Compact"/>
              <w:jc w:val="left"/>
            </w:pPr>
            <w:r>
              <w:t xml:space="preserve">ZSM-5 Zeolite</w:t>
            </w:r>
          </w:p>
        </w:tc>
        <w:tc>
          <w:tcPr/>
          <w:p>
            <w:pPr>
              <w:pStyle w:val="Compact"/>
              <w:jc w:val="left"/>
            </w:pPr>
            <w:r>
              <w:t xml:space="preserve">5 kg</w:t>
            </w:r>
          </w:p>
        </w:tc>
      </w:tr>
      <w:tr>
        <w:tc>
          <w:tcPr/>
          <w:p>
            <w:pPr>
              <w:pStyle w:val="Compact"/>
              <w:jc w:val="left"/>
            </w:pPr>
            <w:r>
              <w:t xml:space="preserve">Feedstock</w:t>
            </w:r>
          </w:p>
        </w:tc>
        <w:tc>
          <w:tcPr/>
          <w:p>
            <w:pPr>
              <w:pStyle w:val="Compact"/>
              <w:jc w:val="left"/>
            </w:pPr>
            <w:r>
              <w:t xml:space="preserve">Heavy Gas Oil</w:t>
            </w:r>
          </w:p>
        </w:tc>
        <w:tc>
          <w:tcPr/>
          <w:p>
            <w:pPr>
              <w:pStyle w:val="Compact"/>
              <w:jc w:val="left"/>
            </w:pPr>
            <w:r>
              <w:t xml:space="preserve">100 L</w:t>
            </w:r>
          </w:p>
        </w:tc>
      </w:tr>
      <w:tr>
        <w:tc>
          <w:tcPr/>
          <w:p>
            <w:pPr>
              <w:pStyle w:val="Compact"/>
              <w:jc w:val="left"/>
            </w:pPr>
            <w:r>
              <w:t xml:space="preserve">Gas Chromatograph</w:t>
            </w:r>
          </w:p>
        </w:tc>
        <w:tc>
          <w:tcPr/>
          <w:p>
            <w:pPr>
              <w:pStyle w:val="Compact"/>
              <w:jc w:val="left"/>
            </w:pPr>
            <w:r>
              <w:t xml:space="preserve">Model: Agilent 7890B</w:t>
            </w:r>
          </w:p>
        </w:tc>
        <w:tc>
          <w:tcPr/>
          <w:p>
            <w:pPr>
              <w:pStyle w:val="Compact"/>
              <w:jc w:val="left"/>
            </w:pPr>
            <w:r>
              <w:t xml:space="preserve">1</w:t>
            </w:r>
          </w:p>
        </w:tc>
      </w:tr>
      <w:tr>
        <w:tc>
          <w:tcPr/>
          <w:p>
            <w:pPr>
              <w:pStyle w:val="Compact"/>
              <w:jc w:val="left"/>
            </w:pPr>
            <w:r>
              <w:t xml:space="preserve">Temperature Controllers</w:t>
            </w:r>
          </w:p>
        </w:tc>
        <w:tc>
          <w:tcPr/>
          <w:p>
            <w:pPr>
              <w:pStyle w:val="Compact"/>
              <w:jc w:val="left"/>
            </w:pPr>
            <w:r>
              <w:t xml:space="preserve">PID Controllers</w:t>
            </w:r>
          </w:p>
        </w:tc>
        <w:tc>
          <w:tcPr/>
          <w:p>
            <w:pPr>
              <w:pStyle w:val="Compact"/>
              <w:jc w:val="left"/>
            </w:pPr>
            <w:r>
              <w:t xml:space="preserve">3</w:t>
            </w:r>
          </w:p>
        </w:tc>
      </w:tr>
    </w:tbl>
    <w:bookmarkEnd w:id="24"/>
    <w:bookmarkStart w:id="29" w:name="procedure"/>
    <w:p>
      <w:pPr>
        <w:pStyle w:val="Heading2"/>
      </w:pPr>
      <w:r>
        <w:t xml:space="preserve">5. Procedure</w:t>
      </w:r>
    </w:p>
    <w:bookmarkStart w:id="25" w:name="preparation"/>
    <w:p>
      <w:pPr>
        <w:pStyle w:val="Heading3"/>
      </w:pPr>
      <w:r>
        <w:t xml:space="preserve">5.1 Preparation</w:t>
      </w:r>
    </w:p>
    <w:p>
      <w:pPr>
        <w:pStyle w:val="FirstParagraph"/>
      </w:pPr>
      <w:r>
        <w:t xml:space="preserve">Ensure all equipment is calibrated and functioning correctly. Verify that the reactor is clean and free from contaminants. Prepare the catalyst by sieving to ensure uniform particle size.</w:t>
      </w:r>
    </w:p>
    <w:bookmarkEnd w:id="25"/>
    <w:bookmarkStart w:id="26" w:name="reactor-setup"/>
    <w:p>
      <w:pPr>
        <w:pStyle w:val="Heading3"/>
      </w:pPr>
      <w:r>
        <w:t xml:space="preserve">5.2 Reactor Setup</w:t>
      </w:r>
    </w:p>
    <w:p>
      <w:pPr>
        <w:pStyle w:val="FirstParagraph"/>
      </w:pPr>
      <w:r>
        <w:t xml:space="preserve">Load the catalyst into the fluidized bed reactor. Set the initial temperature to 450°C and allow the system to stabilize. Monitor the pressure drop across the bed to ensure proper fluidization.</w:t>
      </w:r>
    </w:p>
    <w:bookmarkEnd w:id="26"/>
    <w:bookmarkStart w:id="27" w:name="feedstock-introduction"/>
    <w:p>
      <w:pPr>
        <w:pStyle w:val="Heading3"/>
      </w:pPr>
      <w:r>
        <w:t xml:space="preserve">5.3 Feedstock Introduction</w:t>
      </w:r>
    </w:p>
    <w:p>
      <w:pPr>
        <w:pStyle w:val="FirstParagraph"/>
      </w:pPr>
      <w:r>
        <w:t xml:space="preserve">Introduce the heavy gas oil feedstock at a controlled rate of 5 L/h. Gradually increase the temperature to 500°C while monitoring the reactor conditions.</w:t>
      </w:r>
    </w:p>
    <w:bookmarkEnd w:id="27"/>
    <w:bookmarkStart w:id="28" w:name="data-collection"/>
    <w:p>
      <w:pPr>
        <w:pStyle w:val="Heading3"/>
      </w:pPr>
      <w:r>
        <w:t xml:space="preserve">5.4 Data Collection</w:t>
      </w:r>
    </w:p>
    <w:p>
      <w:pPr>
        <w:pStyle w:val="FirstParagraph"/>
      </w:pPr>
      <w:r>
        <w:t xml:space="preserve">Collect samples of the product stream at regular intervals. Analyze the samples using gas chromatography to determine the composition of the products. Record all data in the provided logbook.</w:t>
      </w:r>
    </w:p>
    <w:bookmarkEnd w:id="28"/>
    <w:bookmarkEnd w:id="29"/>
    <w:bookmarkStart w:id="30" w:name="data-analysis"/>
    <w:p>
      <w:pPr>
        <w:pStyle w:val="Heading2"/>
      </w:pPr>
      <w:r>
        <w:t xml:space="preserve">6. Data Analysis</w:t>
      </w:r>
    </w:p>
    <w:p>
      <w:pPr>
        <w:pStyle w:val="FirstParagraph"/>
      </w:pPr>
      <w:r>
        <w:t xml:space="preserve">The Chemical Engineer will analyze the data to determine the effect of temperature and catalyst type on the yield of gasoline components and coke formation. Statistical methods will be used to identify significant trends and optimize the process parameters.</w:t>
      </w:r>
    </w:p>
    <w:bookmarkEnd w:id="30"/>
    <w:bookmarkStart w:id="31" w:name="environmental-considerations"/>
    <w:p>
      <w:pPr>
        <w:pStyle w:val="Heading2"/>
      </w:pPr>
      <w:r>
        <w:t xml:space="preserve">7. Environmental Considerations</w:t>
      </w:r>
    </w:p>
    <w:p>
      <w:pPr>
        <w:pStyle w:val="FirstParagraph"/>
      </w:pPr>
      <w:r>
        <w:t xml:space="preserve">All waste materials must be disposed of in accordance with local Houston regulations. Emissions from the reactor must be monitored to ensure compliance with air quality standards set by the TCEQ.</w:t>
      </w:r>
    </w:p>
    <w:bookmarkEnd w:id="31"/>
    <w:bookmarkStart w:id="32" w:name="conclusion"/>
    <w:p>
      <w:pPr>
        <w:pStyle w:val="Heading2"/>
      </w:pPr>
      <w:r>
        <w:t xml:space="preserve">8. Conclusion</w:t>
      </w:r>
    </w:p>
    <w:p>
      <w:pPr>
        <w:pStyle w:val="FirstParagraph"/>
      </w:pPr>
      <w:r>
        <w:t xml:space="preserve">This Experiment Protocol provides a comprehensive guide for optimizing the catalytic cracking process. By following these procedures, the Chemical Engineer can achieve improved yields and minimize environmental impact, contributing to the advancement of chemical engineering practices in Houston, Texas, United States.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Cracking Optimization</dc:title>
  <dc:creator/>
  <dc:language>en</dc:language>
  <cp:keywords/>
  <dcterms:created xsi:type="dcterms:W3CDTF">2026-10-10T03:39:30Z</dcterms:created>
  <dcterms:modified xsi:type="dcterms:W3CDTF">2026-10-10T03:39:30Z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