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Conversion</w:t>
      </w:r>
      <w:r>
        <w:t xml:space="preserve"> </w:t>
      </w:r>
      <w:r>
        <w:t xml:space="preserve">for</w:t>
      </w:r>
      <w:r>
        <w:t xml:space="preserve"> </w:t>
      </w:r>
      <w:r>
        <w:t xml:space="preserve">Urban</w:t>
      </w:r>
      <w:r>
        <w:t xml:space="preserve"> </w:t>
      </w:r>
      <w:r>
        <w:t xml:space="preserve">Air</w:t>
      </w:r>
      <w:r>
        <w:t xml:space="preserve"> </w:t>
      </w:r>
      <w:r>
        <w:t xml:space="preserve">Remediation</w:t>
      </w:r>
    </w:p>
    <w:bookmarkStart w:id="20" w:name="X1cfcdf6941f3cb93578da85d260ed22dc754717"/>
    <w:p>
      <w:pPr>
        <w:pStyle w:val="Heading1"/>
      </w:pPr>
      <w:r>
        <w:t xml:space="preserve">Experiment Protocol: Advanced Catalytic Conversion for Urban Air Remediation</w:t>
      </w:r>
    </w:p>
    <w:p>
      <w:pPr>
        <w:pStyle w:val="FirstParagraph"/>
      </w:pPr>
      <w:r>
        <w:rPr>
          <w:bCs/>
          <w:b/>
        </w:rPr>
        <w:t xml:space="preserve">Document ID:</w:t>
      </w:r>
      <w:r>
        <w:t xml:space="preserve"> </w:t>
      </w:r>
      <w:r>
        <w:t xml:space="preserve">LA-CE-2023-045</w:t>
      </w:r>
    </w:p>
    <w:p>
      <w:pPr>
        <w:pStyle w:val="BodyText"/>
      </w:pPr>
      <w:r>
        <w:rPr>
          <w:bCs/>
          <w:b/>
        </w:rPr>
        <w:t xml:space="preserve">Location:</w:t>
      </w:r>
      <w:r>
        <w:t xml:space="preserve"> </w:t>
      </w:r>
      <w:r>
        <w:t xml:space="preserve">Los Angeles, California, United States</w:t>
      </w:r>
    </w:p>
    <w:p>
      <w:pPr>
        <w:pStyle w:val="BodyText"/>
      </w:pPr>
      <w:r>
        <w:rPr>
          <w:bCs/>
          <w:b/>
        </w:rPr>
        <w:t xml:space="preserve">Prepared By:</w:t>
      </w:r>
      <w:r>
        <w:t xml:space="preserve"> </w:t>
      </w:r>
      <w:r>
        <w:t xml:space="preserve">Senior Chemical Engineer</w:t>
      </w:r>
    </w:p>
    <w:p>
      <w:pPr>
        <w:pStyle w:val="BodyText"/>
      </w:pPr>
      <w:r>
        <w:rPr>
          <w:bCs/>
          <w:b/>
        </w:rPr>
        <w:t xml:space="preserve">Date:</w:t>
      </w:r>
      <w:r>
        <w:t xml:space="preserve"> </w:t>
      </w:r>
      <w:r>
        <w:t xml:space="preserve">October 24, 2023</w:t>
      </w:r>
    </w:p>
    <w:bookmarkEnd w:id="20"/>
    <w:bookmarkStart w:id="21" w:name="objective"/>
    <w:p>
      <w:pPr>
        <w:pStyle w:val="Heading2"/>
      </w:pPr>
      <w:r>
        <w:t xml:space="preserve">1. Objective</w:t>
      </w:r>
    </w:p>
    <w:p>
      <w:pPr>
        <w:pStyle w:val="FirstParagraph"/>
      </w:pPr>
      <w:r>
        <w:t xml:space="preserve">The primary objective of this experiment is to evaluate the efficiency of a novel zeolite-based catalyst in reducing nitrogen oxides (NOx) and volatile organic compounds (VOCs) under conditions simulating the atmospheric environment of Los Angeles, California. As a Chemical Engineer operating within the United States, specifically in the Los Angeles metropolitan area, it is imperative to address the region's persistent air quality challenges. This protocol outlines the systematic approach to testing catalytic performance, ensuring compliance with local environmental regulations and federal standards set by the Environmental Protection Agency (EPA).</w:t>
      </w:r>
    </w:p>
    <w:bookmarkEnd w:id="21"/>
    <w:bookmarkStart w:id="22" w:name="background-and-rationale"/>
    <w:p>
      <w:pPr>
        <w:pStyle w:val="Heading2"/>
      </w:pPr>
      <w:r>
        <w:t xml:space="preserve">2. Background and Rationale</w:t>
      </w:r>
    </w:p>
    <w:p>
      <w:pPr>
        <w:pStyle w:val="FirstParagraph"/>
      </w:pPr>
      <w:r>
        <w:t xml:space="preserve">Los Angeles is known for its complex air pollution profile, characterized by high levels of ozone and particulate matter due to vehicular emissions and industrial activities. The unique topography and climate of the Los Angeles Basin contribute to the accumulation of pollutants. This experiment aims to develop a scalable solution for industrial emission control systems that can be integrated into existing infrastructure in the region. The Chemical Engineer leading this project must consider the specific chemical composition of Los Angeles' air, including the presence of hydrocarbons and nitrogen oxides, to design an effective remediation strategy.</w:t>
      </w:r>
    </w:p>
    <w:bookmarkEnd w:id="22"/>
    <w:bookmarkStart w:id="23" w:name="safety-and-regulatory-compliance"/>
    <w:p>
      <w:pPr>
        <w:pStyle w:val="Heading2"/>
      </w:pPr>
      <w:r>
        <w:t xml:space="preserve">3. Safety and Regulatory Compliance</w:t>
      </w:r>
    </w:p>
    <w:p>
      <w:pPr>
        <w:pStyle w:val="FirstParagraph"/>
      </w:pPr>
      <w:r>
        <w:rPr>
          <w:bCs/>
          <w:b/>
        </w:rPr>
        <w:t xml:space="preserve">Warning:</w:t>
      </w:r>
      <w:r>
        <w:t xml:space="preserve"> </w:t>
      </w:r>
      <w:r>
        <w:t xml:space="preserve">This experiment involves hazardous chemicals and high temperatures. All personnel must adhere to the safety guidelines outlined in this protocol and comply with the Occupational Safety and Health Administration (OSHA) regulations applicable in the United States.</w:t>
      </w:r>
    </w:p>
    <w:p>
      <w:pPr>
        <w:pStyle w:val="BodyText"/>
      </w:pPr>
      <w:r>
        <w:t xml:space="preserve">All procedures must be conducted in a certified laboratory facility in Los Angeles that meets the requirements of the California Environmental Protection Agency (CalEPA). Personal protective equipment (PPE), including lab coats, safety goggles, gloves, and respirators, is mandatory. Emergency showers and eyewash stations must be accessible. The Chemical Engineer is responsible for ensuring that all waste disposal practices align with the Resource Conservation and Recovery Act (RCRA) and local Los Angeles County regulations.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Zeolite Catalyst</w:t>
            </w:r>
          </w:p>
        </w:tc>
        <w:tc>
          <w:tcPr/>
          <w:p>
            <w:pPr>
              <w:pStyle w:val="Compact"/>
              <w:jc w:val="left"/>
            </w:pPr>
            <w:r>
              <w:t xml:space="preserve">Custom-synthesized, high surface area</w:t>
            </w:r>
          </w:p>
        </w:tc>
        <w:tc>
          <w:tcPr/>
          <w:p>
            <w:pPr>
              <w:pStyle w:val="Compact"/>
              <w:jc w:val="left"/>
            </w:pPr>
            <w:r>
              <w:t xml:space="preserve">500 grams</w:t>
            </w:r>
          </w:p>
        </w:tc>
      </w:tr>
      <w:tr>
        <w:tc>
          <w:tcPr/>
          <w:p>
            <w:pPr>
              <w:pStyle w:val="Compact"/>
              <w:jc w:val="left"/>
            </w:pPr>
            <w:r>
              <w:t xml:space="preserve">Gas Chromatograph</w:t>
            </w:r>
          </w:p>
        </w:tc>
        <w:tc>
          <w:tcPr/>
          <w:p>
            <w:pPr>
              <w:pStyle w:val="Compact"/>
              <w:jc w:val="left"/>
            </w:pPr>
            <w:r>
              <w:t xml:space="preserve">High-resolution, equipped with FID and TCD detectors</w:t>
            </w:r>
          </w:p>
        </w:tc>
        <w:tc>
          <w:tcPr/>
          <w:p>
            <w:pPr>
              <w:pStyle w:val="Compact"/>
              <w:jc w:val="left"/>
            </w:pPr>
            <w:r>
              <w:t xml:space="preserve">1 unit</w:t>
            </w:r>
          </w:p>
        </w:tc>
      </w:tr>
      <w:tr>
        <w:tc>
          <w:tcPr/>
          <w:p>
            <w:pPr>
              <w:pStyle w:val="Compact"/>
              <w:jc w:val="left"/>
            </w:pPr>
            <w:r>
              <w:t xml:space="preserve">Flow Reactor</w:t>
            </w:r>
          </w:p>
        </w:tc>
        <w:tc>
          <w:tcPr/>
          <w:p>
            <w:pPr>
              <w:pStyle w:val="Compact"/>
              <w:jc w:val="left"/>
            </w:pPr>
            <w:r>
              <w:t xml:space="preserve">Stainless steel, capable of operating at 200-500°C</w:t>
            </w:r>
          </w:p>
        </w:tc>
        <w:tc>
          <w:tcPr/>
          <w:p>
            <w:pPr>
              <w:pStyle w:val="Compact"/>
              <w:jc w:val="left"/>
            </w:pPr>
            <w:r>
              <w:t xml:space="preserve">1 unit</w:t>
            </w:r>
          </w:p>
        </w:tc>
      </w:tr>
      <w:tr>
        <w:tc>
          <w:tcPr/>
          <w:p>
            <w:pPr>
              <w:pStyle w:val="Compact"/>
              <w:jc w:val="left"/>
            </w:pPr>
            <w:r>
              <w:t xml:space="preserve">NOx and VOC Gas Mixtures</w:t>
            </w:r>
          </w:p>
        </w:tc>
        <w:tc>
          <w:tcPr/>
          <w:p>
            <w:pPr>
              <w:pStyle w:val="Compact"/>
              <w:jc w:val="left"/>
            </w:pPr>
            <w:r>
              <w:t xml:space="preserve">Simulating Los Angeles ambient air composition</w:t>
            </w:r>
          </w:p>
        </w:tc>
        <w:tc>
          <w:tcPr/>
          <w:p>
            <w:pPr>
              <w:pStyle w:val="Compact"/>
              <w:jc w:val="left"/>
            </w:pPr>
            <w:r>
              <w:t xml:space="preserve">As needed</w:t>
            </w:r>
          </w:p>
        </w:tc>
      </w:tr>
      <w:tr>
        <w:tc>
          <w:tcPr/>
          <w:p>
            <w:pPr>
              <w:pStyle w:val="Compact"/>
              <w:jc w:val="left"/>
            </w:pPr>
            <w:r>
              <w:t xml:space="preserve">Data Acquisition System</w:t>
            </w:r>
          </w:p>
        </w:tc>
        <w:tc>
          <w:tcPr/>
          <w:p>
            <w:pPr>
              <w:pStyle w:val="Compact"/>
              <w:jc w:val="left"/>
            </w:pPr>
            <w:r>
              <w:t xml:space="preserve">Real-time monitoring and logging software</w:t>
            </w:r>
          </w:p>
        </w:tc>
        <w:tc>
          <w:tcPr/>
          <w:p>
            <w:pPr>
              <w:pStyle w:val="Compact"/>
              <w:jc w:val="left"/>
            </w:pPr>
            <w:r>
              <w:t xml:space="preserve">1 system</w:t>
            </w:r>
          </w:p>
        </w:tc>
      </w:tr>
    </w:tbl>
    <w:bookmarkEnd w:id="24"/>
    <w:bookmarkStart w:id="28" w:name="experimental-procedure"/>
    <w:p>
      <w:pPr>
        <w:pStyle w:val="Heading2"/>
      </w:pPr>
      <w:r>
        <w:t xml:space="preserve">5. Experimental Procedure</w:t>
      </w:r>
    </w:p>
    <w:bookmarkStart w:id="25" w:name="preparation"/>
    <w:p>
      <w:pPr>
        <w:pStyle w:val="Heading3"/>
      </w:pPr>
      <w:r>
        <w:t xml:space="preserve">5.1 Preparation</w:t>
      </w:r>
    </w:p>
    <w:p>
      <w:pPr>
        <w:pStyle w:val="FirstParagraph"/>
      </w:pPr>
      <w:r>
        <w:t xml:space="preserve">The Chemical Engineer must first calibrate all instruments, including the gas chromatograph and flow reactor, to ensure accurate measurements. The zeolite catalyst should be pre-treated by heating it in an inert atmosphere to remove any adsorbed moisture or contaminants. The gas mixtures simulating Los Angeles' air quality should be prepared according to the latest data from the South Coast Air Quality Management District (SCAQMD).</w:t>
      </w:r>
    </w:p>
    <w:bookmarkEnd w:id="25"/>
    <w:bookmarkStart w:id="26" w:name="reaction-conditions"/>
    <w:p>
      <w:pPr>
        <w:pStyle w:val="Heading3"/>
      </w:pPr>
      <w:r>
        <w:t xml:space="preserve">5.2 Reaction Conditions</w:t>
      </w:r>
    </w:p>
    <w:p>
      <w:pPr>
        <w:pStyle w:val="FirstParagraph"/>
      </w:pPr>
      <w:r>
        <w:t xml:space="preserve">The flow reactor will be operated at temperatures ranging from 200°C to 500°C, with incremental increases of 50°C. The flow rate of the gas mixture will be maintained at a constant 100 mL/min to ensure consistent contact time with the catalyst. The Chemical Engineer must monitor the pressure drop across the reactor bed to detect any potential blockages or changes in catalyst structure.</w:t>
      </w:r>
    </w:p>
    <w:bookmarkEnd w:id="26"/>
    <w:bookmarkStart w:id="27" w:name="data-collection"/>
    <w:p>
      <w:pPr>
        <w:pStyle w:val="Heading3"/>
      </w:pPr>
      <w:r>
        <w:t xml:space="preserve">5.3 Data Collection</w:t>
      </w:r>
    </w:p>
    <w:p>
      <w:pPr>
        <w:pStyle w:val="FirstParagraph"/>
      </w:pPr>
      <w:r>
        <w:t xml:space="preserve">Gas samples will be collected at regular intervals and analyzed using the gas chromatograph to determine the concentration of NOx and VOCs before and after passing through the catalyst. The data will be logged in real-time using the data acquisition system. The Chemical Engineer should also record any visual observations, such as changes in catalyst color or physical integrity.</w:t>
      </w:r>
    </w:p>
    <w:bookmarkEnd w:id="27"/>
    <w:bookmarkEnd w:id="28"/>
    <w:bookmarkStart w:id="29" w:name="data-analysis"/>
    <w:p>
      <w:pPr>
        <w:pStyle w:val="Heading2"/>
      </w:pPr>
      <w:r>
        <w:t xml:space="preserve">6. Data Analysis</w:t>
      </w:r>
    </w:p>
    <w:p>
      <w:pPr>
        <w:pStyle w:val="FirstParagraph"/>
      </w:pPr>
      <w:r>
        <w:t xml:space="preserve">The collected data will be analyzed to calculate the conversion efficiency of the catalyst for NOx and VOCs at each temperature. The Chemical Engineer will use statistical methods to assess the significance of the results and identify any trends or anomalies. The performance of the catalyst will be compared to existing technologies used in Los Angeles to determine its potential for practical application.</w:t>
      </w:r>
    </w:p>
    <w:bookmarkEnd w:id="29"/>
    <w:bookmarkStart w:id="30" w:name="conclusion-and-reporting"/>
    <w:p>
      <w:pPr>
        <w:pStyle w:val="Heading2"/>
      </w:pPr>
      <w:r>
        <w:t xml:space="preserve">7. Conclusion and Reporting</w:t>
      </w:r>
    </w:p>
    <w:p>
      <w:pPr>
        <w:pStyle w:val="FirstParagraph"/>
      </w:pPr>
      <w:r>
        <w:t xml:space="preserve">Upon completion of the experiment, the Chemical Engineer will compile a comprehensive report detailing the methodology, results, and conclusions. The report will include recommendations for further research or potential implementation of the catalyst in industrial settings within Los Angeles. The findings will be shared with relevant stakeholders, including regulatory agencies and industry partners, to contribute to the ongoing efforts to improve air quality in the region.</w:t>
      </w:r>
    </w:p>
    <w:bookmarkEnd w:id="30"/>
    <w:p>
      <w:pPr>
        <w:pStyle w:val="BodyText"/>
      </w:pPr>
      <w:r>
        <w:t xml:space="preserve">This document is the property of the Chemical Engineering Department and is intended for use in Los Angeles, California, United States.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Conversion for Urban Air Remediation</dc:title>
  <dc:creator/>
  <dc:language>en</dc:language>
  <cp:keywords/>
  <dcterms:created xsi:type="dcterms:W3CDTF">2026-10-10T05:53:45Z</dcterms:created>
  <dcterms:modified xsi:type="dcterms:W3CDTF">2026-10-10T05:53:45Z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