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Córdoba,</w:t>
      </w:r>
      <w:r>
        <w:t xml:space="preserve"> </w:t>
      </w:r>
      <w:r>
        <w:t xml:space="preserve">Argentina</w:t>
      </w:r>
    </w:p>
    <w:bookmarkStart w:id="20" w:name="X73986441709df154521dae2e74fa39cf40f7601"/>
    <w:p>
      <w:pPr>
        <w:pStyle w:val="Heading1"/>
      </w:pPr>
      <w:r>
        <w:t xml:space="preserve">Experiment Protocol: Seismic Resilience and Soil-Structure Interaction Analysis</w:t>
      </w:r>
    </w:p>
    <w:p>
      <w:pPr>
        <w:pStyle w:val="FirstParagraph"/>
      </w:pPr>
      <w:r>
        <w:rPr>
          <w:bCs/>
          <w:b/>
        </w:rPr>
        <w:t xml:space="preserve">Location:</w:t>
      </w:r>
      <w:r>
        <w:t xml:space="preserve"> </w:t>
      </w:r>
      <w:r>
        <w:t xml:space="preserve">Córdoba, Argentina</w:t>
      </w:r>
    </w:p>
    <w:p>
      <w:pPr>
        <w:pStyle w:val="BodyText"/>
      </w:pPr>
      <w:r>
        <w:rPr>
          <w:bCs/>
          <w:b/>
        </w:rPr>
        <w:t xml:space="preserve">Discipline:</w:t>
      </w:r>
      <w:r>
        <w:t xml:space="preserve"> </w:t>
      </w:r>
      <w:r>
        <w:t xml:space="preserve">Civil Engineering</w:t>
      </w:r>
    </w:p>
    <w:p>
      <w:pPr>
        <w:pStyle w:val="BodyText"/>
      </w:pPr>
      <w:r>
        <w:rPr>
          <w:bCs/>
          <w:b/>
        </w:rPr>
        <w:t xml:space="preserve">Protocol ID:</w:t>
      </w:r>
      <w:r>
        <w:t xml:space="preserve"> </w:t>
      </w:r>
      <w:r>
        <w:t xml:space="preserve">CP-CBA-2024-001</w:t>
      </w:r>
    </w:p>
    <w:p>
      <w:pPr>
        <w:pStyle w:val="BodyText"/>
      </w:pPr>
      <w:r>
        <w:rPr>
          <w:bCs/>
          <w:b/>
        </w:rPr>
        <w:t xml:space="preserve">Date:</w:t>
      </w:r>
      <w:r>
        <w:t xml:space="preserve"> </w:t>
      </w:r>
      <w:r>
        <w:t xml:space="preserve">October 24, 2024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structural integrity and seismic resilience of reinforced concrete buildings in the metropolitan area of Córdoba, Argentina. As a Civil Engineer operating within this region, it is imperative to address the unique geotechnical and climatic conditions that influence construction standards. While Córdoba is not located on a major tectonic plate boundary, historical seismic events and local soil conditions necessitate rigorous testing protocols to ensure public safety and compliance with national building codes.</w:t>
      </w:r>
    </w:p>
    <w:p>
      <w:pPr>
        <w:pStyle w:val="BodyText"/>
      </w:pPr>
      <w:r>
        <w:t xml:space="preserve">The primary objective of this experiment is to evaluate the performance of existing mid-rise residential structures under simulated seismic loads. Specifically, this protocol aims to quantify the damping ratios, natural frequencies, and potential failure modes of structures built between 1990 and 2010. By focusing on Córdoba, this study addresses the specific challenges posed by the region's expansive clay soils and the increasing urban density in neighborhoods such as Nueva Córdoba and Cerro de las Rosas.</w:t>
      </w:r>
    </w:p>
    <w:bookmarkEnd w:id="21"/>
    <w:bookmarkStart w:id="22" w:name="scope-and-regulatory-framework"/>
    <w:p>
      <w:pPr>
        <w:pStyle w:val="Heading2"/>
      </w:pPr>
      <w:r>
        <w:t xml:space="preserve">2. Scope and Regulatory Framework</w:t>
      </w:r>
    </w:p>
    <w:p>
      <w:pPr>
        <w:pStyle w:val="FirstParagraph"/>
      </w:pPr>
      <w:r>
        <w:t xml:space="preserve">This experiment is conducted in strict adherence to the Argentine National Building Code (Código Nacional de Edificación) and the specific seismic regulations applicable to Córdoba Province. The Civil Engineer leading this protocol must ensure that all testing procedures align with the standards set by the Colegio de Ingenieros de Córdoba. The scope includes non-destructive testing (NDT) and controlled dynamic analysis on selected pilot structures.</w:t>
      </w:r>
    </w:p>
    <w:p>
      <w:pPr>
        <w:pStyle w:val="BodyText"/>
      </w:pPr>
      <w:r>
        <w:t xml:space="preserve">The protocol covers the following key areas:</w:t>
      </w:r>
    </w:p>
    <w:p>
      <w:pPr>
        <w:numPr>
          <w:ilvl w:val="0"/>
          <w:numId w:val="1001"/>
        </w:numPr>
        <w:pStyle w:val="Compact"/>
      </w:pPr>
      <w:r>
        <w:t xml:space="preserve">Geotechnical characterization of the foundation soil.</w:t>
      </w:r>
    </w:p>
    <w:p>
      <w:pPr>
        <w:numPr>
          <w:ilvl w:val="0"/>
          <w:numId w:val="1001"/>
        </w:numPr>
        <w:pStyle w:val="Compact"/>
      </w:pPr>
      <w:r>
        <w:t xml:space="preserve">Material property verification of concrete and steel reinforcement.</w:t>
      </w:r>
    </w:p>
    <w:p>
      <w:pPr>
        <w:numPr>
          <w:ilvl w:val="0"/>
          <w:numId w:val="1001"/>
        </w:numPr>
        <w:pStyle w:val="Compact"/>
      </w:pPr>
      <w:r>
        <w:t xml:space="preserve">Dynamic response analysis using ambient vibration testing.</w:t>
      </w:r>
    </w:p>
    <w:p>
      <w:pPr>
        <w:numPr>
          <w:ilvl w:val="0"/>
          <w:numId w:val="1001"/>
        </w:numPr>
        <w:pStyle w:val="Compact"/>
      </w:pPr>
      <w:r>
        <w:t xml:space="preserve">Comparison of experimental data with theoretical models based on local seismic hazard maps.</w:t>
      </w:r>
    </w:p>
    <w:bookmarkEnd w:id="22"/>
    <w:bookmarkStart w:id="27"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Three representative buildings will be selected in Córdoba, ensuring a variety of structural systems and soil conditions. The selection criteria include:</w:t>
      </w:r>
    </w:p>
    <w:p>
      <w:pPr>
        <w:numPr>
          <w:ilvl w:val="0"/>
          <w:numId w:val="1002"/>
        </w:numPr>
        <w:pStyle w:val="Compact"/>
      </w:pPr>
      <w:r>
        <w:t xml:space="preserve">Buildings with at least four stories.</w:t>
      </w:r>
    </w:p>
    <w:p>
      <w:pPr>
        <w:numPr>
          <w:ilvl w:val="0"/>
          <w:numId w:val="1002"/>
        </w:numPr>
        <w:pStyle w:val="Compact"/>
      </w:pPr>
      <w:r>
        <w:t xml:space="preserve">Structures located in areas with known soil liquefaction potential.</w:t>
      </w:r>
    </w:p>
    <w:p>
      <w:pPr>
        <w:numPr>
          <w:ilvl w:val="0"/>
          <w:numId w:val="1002"/>
        </w:numPr>
        <w:pStyle w:val="Compact"/>
      </w:pPr>
      <w:r>
        <w:t xml:space="preserve">Accessibility for equipment installation and data collection.</w:t>
      </w:r>
    </w:p>
    <w:bookmarkEnd w:id="23"/>
    <w:bookmarkStart w:id="24" w:name="geotechnical-investigation"/>
    <w:p>
      <w:pPr>
        <w:pStyle w:val="Heading3"/>
      </w:pPr>
      <w:r>
        <w:t xml:space="preserve">3.2 Geotechnical Investigation</w:t>
      </w:r>
    </w:p>
    <w:p>
      <w:pPr>
        <w:pStyle w:val="FirstParagraph"/>
      </w:pPr>
      <w:r>
        <w:t xml:space="preserve">A detailed geotechnical survey will be conducted to determine the shear wave velocity (Vs30) of the soil layers. This is critical for understanding how seismic waves will propagate through the ground in Córdoba. Standard Penetration Tests (SPT) and Cone Penetration Tests (CPT) will be performed at depths up to 20 meters. The data will be used to classify the soil according to the local seismic code and to adjust the dynamic analysis models accordingly.</w:t>
      </w:r>
    </w:p>
    <w:bookmarkEnd w:id="24"/>
    <w:bookmarkStart w:id="25" w:name="non-destructive-testing-ndt"/>
    <w:p>
      <w:pPr>
        <w:pStyle w:val="Heading3"/>
      </w:pPr>
      <w:r>
        <w:t xml:space="preserve">3.3 Non-Destructive Testing (NDT)</w:t>
      </w:r>
    </w:p>
    <w:p>
      <w:pPr>
        <w:pStyle w:val="FirstParagraph"/>
      </w:pPr>
      <w:r>
        <w:t xml:space="preserve">To assess the current condition of the structural materials, the following NDT methods will be employed:</w:t>
      </w:r>
    </w:p>
    <w:p>
      <w:pPr>
        <w:numPr>
          <w:ilvl w:val="0"/>
          <w:numId w:val="1003"/>
        </w:numPr>
        <w:pStyle w:val="Compact"/>
      </w:pPr>
      <w:r>
        <w:rPr>
          <w:bCs/>
          <w:b/>
        </w:rPr>
        <w:t xml:space="preserve">Ultrasonic Pulse Velocity (UPV):</w:t>
      </w:r>
      <w:r>
        <w:t xml:space="preserve"> </w:t>
      </w:r>
      <w:r>
        <w:t xml:space="preserve">To evaluate the homogeneity and quality of the concrete.</w:t>
      </w:r>
    </w:p>
    <w:p>
      <w:pPr>
        <w:numPr>
          <w:ilvl w:val="0"/>
          <w:numId w:val="1003"/>
        </w:numPr>
        <w:pStyle w:val="Compact"/>
      </w:pPr>
      <w:r>
        <w:rPr>
          <w:bCs/>
          <w:b/>
        </w:rPr>
        <w:t xml:space="preserve">Rebound Hammer Test:</w:t>
      </w:r>
      <w:r>
        <w:t xml:space="preserve"> </w:t>
      </w:r>
      <w:r>
        <w:t xml:space="preserve">To estimate the compressive strength of the concrete surfaces.</w:t>
      </w:r>
    </w:p>
    <w:p>
      <w:pPr>
        <w:numPr>
          <w:ilvl w:val="0"/>
          <w:numId w:val="1003"/>
        </w:numPr>
        <w:pStyle w:val="Compact"/>
      </w:pPr>
      <w:r>
        <w:rPr>
          <w:bCs/>
          <w:b/>
        </w:rPr>
        <w:t xml:space="preserve">Ground Penetrating Radar (GPR):</w:t>
      </w:r>
      <w:r>
        <w:t xml:space="preserve"> </w:t>
      </w:r>
      <w:r>
        <w:t xml:space="preserve">To locate reinforcement bars and assess cover depth.</w:t>
      </w:r>
    </w:p>
    <w:bookmarkEnd w:id="25"/>
    <w:bookmarkStart w:id="26" w:name="dynamic-analysis"/>
    <w:p>
      <w:pPr>
        <w:pStyle w:val="Heading3"/>
      </w:pPr>
      <w:r>
        <w:t xml:space="preserve">3.4 Dynamic Analysis</w:t>
      </w:r>
    </w:p>
    <w:p>
      <w:pPr>
        <w:pStyle w:val="FirstParagraph"/>
      </w:pPr>
      <w:r>
        <w:t xml:space="preserve">Ambient vibration testing will be conducted using high-sensitivity accelerometers placed at strategic points on each building. The data collected will be analyzed to determine the fundamental natural frequencies and mode shapes of the structures. This information is vital for identifying any discrepancies between the as-built conditions and the original design assumptions.</w:t>
      </w:r>
    </w:p>
    <w:bookmarkEnd w:id="26"/>
    <w:bookmarkEnd w:id="27"/>
    <w:bookmarkStart w:id="28"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Accelerometers</w:t>
            </w:r>
          </w:p>
        </w:tc>
        <w:tc>
          <w:tcPr/>
          <w:p>
            <w:pPr>
              <w:pStyle w:val="Compact"/>
              <w:jc w:val="left"/>
            </w:pPr>
            <w:r>
              <w:t xml:space="preserve">Triaxial, 100 mV/g sensitivity</w:t>
            </w:r>
          </w:p>
        </w:tc>
        <w:tc>
          <w:tcPr/>
          <w:p>
            <w:pPr>
              <w:pStyle w:val="Compact"/>
              <w:jc w:val="left"/>
            </w:pPr>
            <w:r>
              <w:t xml:space="preserve">12</w:t>
            </w:r>
          </w:p>
        </w:tc>
      </w:tr>
      <w:tr>
        <w:tc>
          <w:tcPr/>
          <w:p>
            <w:pPr>
              <w:pStyle w:val="Compact"/>
              <w:jc w:val="left"/>
            </w:pPr>
            <w:r>
              <w:t xml:space="preserve">Data Acquisition System</w:t>
            </w:r>
          </w:p>
        </w:tc>
        <w:tc>
          <w:tcPr/>
          <w:p>
            <w:pPr>
              <w:pStyle w:val="Compact"/>
              <w:jc w:val="left"/>
            </w:pPr>
            <w:r>
              <w:t xml:space="preserve">24-bit resolution, 1000 Hz sampling rate</w:t>
            </w:r>
          </w:p>
        </w:tc>
        <w:tc>
          <w:tcPr/>
          <w:p>
            <w:pPr>
              <w:pStyle w:val="Compact"/>
              <w:jc w:val="left"/>
            </w:pPr>
            <w:r>
              <w:t xml:space="preserve">1</w:t>
            </w:r>
          </w:p>
        </w:tc>
      </w:tr>
      <w:tr>
        <w:tc>
          <w:tcPr/>
          <w:p>
            <w:pPr>
              <w:pStyle w:val="Compact"/>
              <w:jc w:val="left"/>
            </w:pPr>
            <w:r>
              <w:t xml:space="preserve">Ultrasonic Tester</w:t>
            </w:r>
          </w:p>
        </w:tc>
        <w:tc>
          <w:tcPr/>
          <w:p>
            <w:pPr>
              <w:pStyle w:val="Compact"/>
              <w:jc w:val="left"/>
            </w:pPr>
            <w:r>
              <w:t xml:space="preserve">Frequency range 20-100 kHz</w:t>
            </w:r>
          </w:p>
        </w:tc>
        <w:tc>
          <w:tcPr/>
          <w:p>
            <w:pPr>
              <w:pStyle w:val="Compact"/>
              <w:jc w:val="left"/>
            </w:pPr>
            <w:r>
              <w:t xml:space="preserve">1</w:t>
            </w:r>
          </w:p>
        </w:tc>
      </w:tr>
      <w:tr>
        <w:tc>
          <w:tcPr/>
          <w:p>
            <w:pPr>
              <w:pStyle w:val="Compact"/>
              <w:jc w:val="left"/>
            </w:pPr>
            <w:r>
              <w:t xml:space="preserve">Rebound Hammer</w:t>
            </w:r>
          </w:p>
        </w:tc>
        <w:tc>
          <w:tcPr/>
          <w:p>
            <w:pPr>
              <w:pStyle w:val="Compact"/>
              <w:jc w:val="left"/>
            </w:pPr>
            <w:r>
              <w:t xml:space="preserve">Standard L-type</w:t>
            </w:r>
          </w:p>
        </w:tc>
        <w:tc>
          <w:tcPr/>
          <w:p>
            <w:pPr>
              <w:pStyle w:val="Compact"/>
              <w:jc w:val="left"/>
            </w:pPr>
            <w:r>
              <w:t xml:space="preserve">2</w:t>
            </w:r>
          </w:p>
        </w:tc>
      </w:tr>
      <w:tr>
        <w:tc>
          <w:tcPr/>
          <w:p>
            <w:pPr>
              <w:pStyle w:val="Compact"/>
              <w:jc w:val="left"/>
            </w:pPr>
            <w:r>
              <w:t xml:space="preserve">Ground Penetrating Radar</w:t>
            </w:r>
          </w:p>
        </w:tc>
        <w:tc>
          <w:tcPr/>
          <w:p>
            <w:pPr>
              <w:pStyle w:val="Compact"/>
              <w:jc w:val="left"/>
            </w:pPr>
            <w:r>
              <w:t xml:space="preserve">400 MHz antenna</w:t>
            </w:r>
          </w:p>
        </w:tc>
        <w:tc>
          <w:tcPr/>
          <w:p>
            <w:pPr>
              <w:pStyle w:val="Compact"/>
              <w:jc w:val="left"/>
            </w:pPr>
            <w:r>
              <w:t xml:space="preserve">1</w:t>
            </w:r>
          </w:p>
        </w:tc>
      </w:tr>
    </w:tbl>
    <w:bookmarkEnd w:id="28"/>
    <w:bookmarkStart w:id="29" w:name="safety-and-risk-management"/>
    <w:p>
      <w:pPr>
        <w:pStyle w:val="Heading2"/>
      </w:pPr>
      <w:r>
        <w:t xml:space="preserve">5. Safety and Risk Management</w:t>
      </w:r>
    </w:p>
    <w:p>
      <w:pPr>
        <w:pStyle w:val="FirstParagraph"/>
      </w:pPr>
      <w:r>
        <w:t xml:space="preserve">The safety of all personnel and the integrity of the tested structures are paramount. The Civil Engineer in charge must ensure that all team members are equipped with appropriate personal protective equipment (PPE), including hard hats, safety vests, and steel-toed boots. A risk assessment will be conducted prior to each testing phase to identify potential hazards, such as falling objects or electrical risks.</w:t>
      </w:r>
    </w:p>
    <w:p>
      <w:pPr>
        <w:pStyle w:val="BodyText"/>
      </w:pPr>
      <w:r>
        <w:t xml:space="preserve">In the event of unexpected structural behavior during testing, an immediate stop-work order will be issued, and the site will be evacuated if necessary. All safety procedures will comply with the occupational health and safety regulations of Córdoba Province.</w:t>
      </w:r>
    </w:p>
    <w:bookmarkEnd w:id="29"/>
    <w:bookmarkStart w:id="30" w:name="data-analysis-and-reporting"/>
    <w:p>
      <w:pPr>
        <w:pStyle w:val="Heading2"/>
      </w:pPr>
      <w:r>
        <w:t xml:space="preserve">6. Data Analysis and Reporting</w:t>
      </w:r>
    </w:p>
    <w:p>
      <w:pPr>
        <w:pStyle w:val="FirstParagraph"/>
      </w:pPr>
      <w:r>
        <w:t xml:space="preserve">The data collected during the experiment will be analyzed using specialized structural analysis software. The results will be compared against the design criteria specified in the Argentine seismic code. A comprehensive report will be prepared, detailing the findings, any identified vulnerabilities, and recommendations for retrofitting or further investigation.</w:t>
      </w:r>
    </w:p>
    <w:p>
      <w:pPr>
        <w:pStyle w:val="BodyText"/>
      </w:pPr>
      <w:r>
        <w:t xml:space="preserve">The report will be submitted to the relevant authorities in Córdoba and will serve as a reference for future construction and renovation projects in the region. The insights gained from this experiment will contribute to the broader understanding of seismic resilience in urban environments similar to Córdoba.</w:t>
      </w:r>
    </w:p>
    <w:bookmarkEnd w:id="30"/>
    <w:bookmarkStart w:id="31" w:name="conclusion"/>
    <w:p>
      <w:pPr>
        <w:pStyle w:val="Heading2"/>
      </w:pPr>
      <w:r>
        <w:t xml:space="preserve">7. Conclusion</w:t>
      </w:r>
    </w:p>
    <w:p>
      <w:pPr>
        <w:pStyle w:val="FirstParagraph"/>
      </w:pPr>
      <w:r>
        <w:t xml:space="preserve">This Experiment Protocol provides a structured approach for evaluating the seismic performance of buildings in Córdoba, Argentina. By adhering to this protocol, Civil Engineers can ensure that their assessments are thorough, accurate, and aligned with local regulations. The ultimate goal is to enhance the safety and resilience of the built environment, protecting both lives and property in the face of potential seismic events.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Córdoba, Argentina</dc:title>
  <dc:creator/>
  <dc:language>en</dc:language>
  <cp:keywords/>
  <dcterms:created xsi:type="dcterms:W3CDTF">2026-10-10T03:59:56Z</dcterms:created>
  <dcterms:modified xsi:type="dcterms:W3CDTF">2026-10-10T03:59:56Z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