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Analysis</w:t>
      </w:r>
      <w:r>
        <w:t xml:space="preserve"> </w:t>
      </w:r>
      <w:r>
        <w:t xml:space="preserve">for</w:t>
      </w:r>
      <w:r>
        <w:t xml:space="preserve"> </w:t>
      </w:r>
      <w:r>
        <w:t xml:space="preserve">Montreal</w:t>
      </w:r>
      <w:r>
        <w:t xml:space="preserve"> </w:t>
      </w:r>
      <w:r>
        <w:t xml:space="preserve">Infrastructure</w:t>
      </w:r>
    </w:p>
    <w:bookmarkStart w:id="20" w:name="X7405cf5c9b9b795cdc5eed44ba228863249a8be"/>
    <w:p>
      <w:pPr>
        <w:pStyle w:val="Heading1"/>
      </w:pPr>
      <w:r>
        <w:t xml:space="preserve">Experiment Protocol: Geotechnical Stability Analysis for Montreal Infrastructure</w:t>
      </w:r>
    </w:p>
    <w:p>
      <w:pPr>
        <w:pStyle w:val="FirstParagraph"/>
      </w:pPr>
      <w:r>
        <w:rPr>
          <w:bCs/>
          <w:b/>
        </w:rPr>
        <w:t xml:space="preserve">Document ID:</w:t>
      </w:r>
      <w:r>
        <w:t xml:space="preserve"> </w:t>
      </w:r>
      <w:r>
        <w:t xml:space="preserve">GEOMTL-2023-EXP-04</w:t>
      </w:r>
    </w:p>
    <w:p>
      <w:pPr>
        <w:pStyle w:val="BodyText"/>
      </w:pPr>
      <w:r>
        <w:rPr>
          <w:bCs/>
          <w:b/>
        </w:rPr>
        <w:t xml:space="preserve">Location:</w:t>
      </w:r>
      <w:r>
        <w:t xml:space="preserve"> </w:t>
      </w:r>
      <w:r>
        <w:t xml:space="preserve">Canada, Montreal, Quebec</w:t>
      </w:r>
    </w:p>
    <w:p>
      <w:pPr>
        <w:pStyle w:val="BodyText"/>
      </w:pPr>
      <w:r>
        <w:rPr>
          <w:bCs/>
          <w:b/>
        </w:rPr>
        <w:t xml:space="preserve">Discipline:</w:t>
      </w:r>
      <w:r>
        <w:t xml:space="preserve"> </w:t>
      </w:r>
      <w:r>
        <w:t xml:space="preserve">Civil Engineering / Geotechnical Engineering</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Civil Engineer, P.Eng.</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comprehensive geotechnical stability analysis relevant to civil engineering projects in Montreal, Canada. The unique geological conditions of Montreal, characterized by the presence of Champlain Sea clay and variable bedrock depths, necessitate rigorous testing protocols to ensure the safety and longevity of infrastructure. The primary objective of this experiment is to evaluate the shear strength parameters and consolidation characteristics of soil samples extracted from a proposed construction site in the Plateau-Mont-Royal borough.</w:t>
      </w:r>
    </w:p>
    <w:p>
      <w:pPr>
        <w:pStyle w:val="BodyText"/>
      </w:pPr>
      <w:r>
        <w:t xml:space="preserve">The data gathered will be utilized by civil engineers to design foundation systems that comply with the National Building Code of Canada (NBC) and the specific regulations set forth by the Ordre des ingénieurs du Québec (OIQ).</w:t>
      </w:r>
    </w:p>
    <w:bookmarkEnd w:id="21"/>
    <w:bookmarkStart w:id="22" w:name="scope-and-applicability"/>
    <w:p>
      <w:pPr>
        <w:pStyle w:val="Heading2"/>
      </w:pPr>
      <w:r>
        <w:t xml:space="preserve">2. Scope and Applicability</w:t>
      </w:r>
    </w:p>
    <w:p>
      <w:pPr>
        <w:pStyle w:val="FirstParagraph"/>
      </w:pPr>
      <w:r>
        <w:t xml:space="preserve">This protocol applies to all soil sampling, laboratory testing, and data analysis activities conducted for the specified project in Montreal. It addresses the challenges posed by the region's expansive clays, which are prone to swelling and shrinking due to moisture changes, a critical factor in civil engineering design in this area. The scope includes:</w:t>
      </w:r>
    </w:p>
    <w:p>
      <w:pPr>
        <w:numPr>
          <w:ilvl w:val="0"/>
          <w:numId w:val="1001"/>
        </w:numPr>
        <w:pStyle w:val="Compact"/>
      </w:pPr>
      <w:r>
        <w:t xml:space="preserve">Undisturbed soil sampling using Shelby tubes.</w:t>
      </w:r>
    </w:p>
    <w:p>
      <w:pPr>
        <w:numPr>
          <w:ilvl w:val="0"/>
          <w:numId w:val="1001"/>
        </w:numPr>
        <w:pStyle w:val="Compact"/>
      </w:pPr>
      <w:r>
        <w:t xml:space="preserve">Consolidation testing to determine compression indices.</w:t>
      </w:r>
    </w:p>
    <w:p>
      <w:pPr>
        <w:numPr>
          <w:ilvl w:val="0"/>
          <w:numId w:val="1001"/>
        </w:numPr>
        <w:pStyle w:val="Compact"/>
      </w:pPr>
      <w:r>
        <w:t xml:space="preserve">Direct shear testing to assess friction angles and cohesion.</w:t>
      </w:r>
    </w:p>
    <w:p>
      <w:pPr>
        <w:numPr>
          <w:ilvl w:val="0"/>
          <w:numId w:val="1001"/>
        </w:numPr>
        <w:pStyle w:val="Compact"/>
      </w:pPr>
      <w:r>
        <w:t xml:space="preserve">Atterberg limits determination to classify soil plasticity.</w:t>
      </w:r>
    </w:p>
    <w:bookmarkEnd w:id="22"/>
    <w:bookmarkStart w:id="23" w:name="materials-and-equipment"/>
    <w:p>
      <w:pPr>
        <w:pStyle w:val="Heading2"/>
      </w:pPr>
      <w:r>
        <w:t xml:space="preserve">3. Materials and Equipment</w:t>
      </w:r>
    </w:p>
    <w:p>
      <w:pPr>
        <w:pStyle w:val="FirstParagraph"/>
      </w:pPr>
      <w:r>
        <w:t xml:space="preserve">The following materials and equipment are required to execute this experiment protocol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Shelby Tubes</w:t>
            </w:r>
          </w:p>
        </w:tc>
        <w:tc>
          <w:tcPr/>
          <w:p>
            <w:pPr>
              <w:pStyle w:val="Compact"/>
              <w:jc w:val="left"/>
            </w:pPr>
            <w:r>
              <w:t xml:space="preserve">76mm diameter, thin-walled</w:t>
            </w:r>
          </w:p>
        </w:tc>
        <w:tc>
          <w:tcPr/>
          <w:p>
            <w:pPr>
              <w:pStyle w:val="Compact"/>
              <w:jc w:val="left"/>
            </w:pPr>
            <w:r>
              <w:t xml:space="preserve">20</w:t>
            </w:r>
          </w:p>
        </w:tc>
      </w:tr>
      <w:tr>
        <w:tc>
          <w:tcPr/>
          <w:p>
            <w:pPr>
              <w:pStyle w:val="Compact"/>
              <w:jc w:val="left"/>
            </w:pPr>
            <w:r>
              <w:t xml:space="preserve">Consolidation Apparatus</w:t>
            </w:r>
          </w:p>
        </w:tc>
        <w:tc>
          <w:tcPr/>
          <w:p>
            <w:pPr>
              <w:pStyle w:val="Compact"/>
              <w:jc w:val="left"/>
            </w:pPr>
            <w:r>
              <w:t xml:space="preserve">Standard oedometer cells</w:t>
            </w:r>
          </w:p>
        </w:tc>
        <w:tc>
          <w:tcPr/>
          <w:p>
            <w:pPr>
              <w:pStyle w:val="Compact"/>
              <w:jc w:val="left"/>
            </w:pPr>
            <w:r>
              <w:t xml:space="preserve">5</w:t>
            </w:r>
          </w:p>
        </w:tc>
      </w:tr>
      <w:tr>
        <w:tc>
          <w:tcPr/>
          <w:p>
            <w:pPr>
              <w:pStyle w:val="Compact"/>
              <w:jc w:val="left"/>
            </w:pPr>
            <w:r>
              <w:t xml:space="preserve">Direct Shear Box</w:t>
            </w:r>
          </w:p>
        </w:tc>
        <w:tc>
          <w:tcPr/>
          <w:p>
            <w:pPr>
              <w:pStyle w:val="Compact"/>
              <w:jc w:val="left"/>
            </w:pPr>
            <w:r>
              <w:t xml:space="preserve">60mm x 60mm square</w:t>
            </w:r>
          </w:p>
        </w:tc>
        <w:tc>
          <w:tcPr/>
          <w:p>
            <w:pPr>
              <w:pStyle w:val="Compact"/>
              <w:jc w:val="left"/>
            </w:pPr>
            <w:r>
              <w:t xml:space="preserve">3</w:t>
            </w:r>
          </w:p>
        </w:tc>
      </w:tr>
      <w:tr>
        <w:tc>
          <w:tcPr/>
          <w:p>
            <w:pPr>
              <w:pStyle w:val="Compact"/>
              <w:jc w:val="left"/>
            </w:pPr>
            <w:r>
              <w:t xml:space="preserve">Moisture Content Oven</w:t>
            </w:r>
          </w:p>
        </w:tc>
        <w:tc>
          <w:tcPr/>
          <w:p>
            <w:pPr>
              <w:pStyle w:val="Compact"/>
              <w:jc w:val="left"/>
            </w:pPr>
            <w:r>
              <w:t xml:space="preserve">Capable of maintaining 110°C ± 5°C</w:t>
            </w:r>
          </w:p>
        </w:tc>
        <w:tc>
          <w:tcPr/>
          <w:p>
            <w:pPr>
              <w:pStyle w:val="Compact"/>
              <w:jc w:val="left"/>
            </w:pPr>
            <w:r>
              <w:t xml:space="preserve">1</w:t>
            </w:r>
          </w:p>
        </w:tc>
      </w:tr>
      <w:tr>
        <w:tc>
          <w:tcPr/>
          <w:p>
            <w:pPr>
              <w:pStyle w:val="Compact"/>
              <w:jc w:val="left"/>
            </w:pPr>
            <w:r>
              <w:t xml:space="preserve">Atterberg Limits Device</w:t>
            </w:r>
          </w:p>
        </w:tc>
        <w:tc>
          <w:tcPr/>
          <w:p>
            <w:pPr>
              <w:pStyle w:val="Compact"/>
              <w:jc w:val="left"/>
            </w:pPr>
            <w:r>
              <w:t xml:space="preserve">Cone penetrometer method</w:t>
            </w:r>
          </w:p>
        </w:tc>
        <w:tc>
          <w:tcPr/>
          <w:p>
            <w:pPr>
              <w:pStyle w:val="Compact"/>
              <w:jc w:val="left"/>
            </w:pPr>
            <w:r>
              <w:t xml:space="preserve">1</w:t>
            </w:r>
          </w:p>
        </w:tc>
      </w:tr>
    </w:tbl>
    <w:bookmarkEnd w:id="23"/>
    <w:bookmarkStart w:id="28" w:name="methodology"/>
    <w:p>
      <w:pPr>
        <w:pStyle w:val="Heading2"/>
      </w:pPr>
      <w:r>
        <w:t xml:space="preserve">4. Methodology</w:t>
      </w:r>
    </w:p>
    <w:bookmarkStart w:id="24" w:name="soil-sampling"/>
    <w:p>
      <w:pPr>
        <w:pStyle w:val="Heading3"/>
      </w:pPr>
      <w:r>
        <w:t xml:space="preserve">4.1 Soil Sampling</w:t>
      </w:r>
    </w:p>
    <w:p>
      <w:pPr>
        <w:pStyle w:val="FirstParagraph"/>
      </w:pPr>
      <w:r>
        <w:t xml:space="preserve">Soil samples will be collected from boreholes drilled to a depth of 15 meters. Given the Montreal context, special care must be taken to minimize disturbance to the Champlain clay layers. Samples will be sealed immediately in wax-coated containers to prevent moisture loss, which is critical for accurate testing.</w:t>
      </w:r>
    </w:p>
    <w:bookmarkEnd w:id="24"/>
    <w:bookmarkStart w:id="25" w:name="consolidation-testing"/>
    <w:p>
      <w:pPr>
        <w:pStyle w:val="Heading3"/>
      </w:pPr>
      <w:r>
        <w:t xml:space="preserve">4.2 Consolidation Testing</w:t>
      </w:r>
    </w:p>
    <w:p>
      <w:pPr>
        <w:pStyle w:val="FirstParagraph"/>
      </w:pPr>
      <w:r>
        <w:t xml:space="preserve">Consolidation tests will be performed according to ASTM D2435 standards. The procedure involves applying incremental vertical loads to the soil sample and measuring the resulting settlement over time. This test is vital for predicting long-term settlement of structures in Montreal's compressible soils.</w:t>
      </w:r>
    </w:p>
    <w:bookmarkEnd w:id="25"/>
    <w:bookmarkStart w:id="26" w:name="direct-shear-testing"/>
    <w:p>
      <w:pPr>
        <w:pStyle w:val="Heading3"/>
      </w:pPr>
      <w:r>
        <w:t xml:space="preserve">4.3 Direct Shear Testing</w:t>
      </w:r>
    </w:p>
    <w:p>
      <w:pPr>
        <w:pStyle w:val="FirstParagraph"/>
      </w:pPr>
      <w:r>
        <w:t xml:space="preserve">Direct shear tests will be conducted to determine the shear strength parameters (cohesion and angle of internal friction) of the soil. Samples will be subjected to normal stresses and sheared at a constant rate. This data is essential for slope stability analysis, particularly in areas with steep topography like the Mount Royal park vicinity.</w:t>
      </w:r>
    </w:p>
    <w:bookmarkEnd w:id="26"/>
    <w:bookmarkStart w:id="27" w:name="atterberg-limits"/>
    <w:p>
      <w:pPr>
        <w:pStyle w:val="Heading3"/>
      </w:pPr>
      <w:r>
        <w:t xml:space="preserve">4.4 Atterberg Limits</w:t>
      </w:r>
    </w:p>
    <w:p>
      <w:pPr>
        <w:pStyle w:val="FirstParagraph"/>
      </w:pPr>
      <w:r>
        <w:t xml:space="preserve">The liquid limit, plastic limit, and shrinkage limit will be determined to classify the soil's plasticity. This information helps civil engineers understand the soil's behavior under varying moisture conditions, which is crucial for foundation design in Montreal's climate.</w:t>
      </w:r>
    </w:p>
    <w:bookmarkEnd w:id="27"/>
    <w:bookmarkEnd w:id="28"/>
    <w:bookmarkStart w:id="29" w:name="safety-and-environmental-considerations"/>
    <w:p>
      <w:pPr>
        <w:pStyle w:val="Heading2"/>
      </w:pPr>
      <w:r>
        <w:t xml:space="preserve">5. Safety and Environmental Considerations</w:t>
      </w:r>
    </w:p>
    <w:p>
      <w:pPr>
        <w:pStyle w:val="FirstParagraph"/>
      </w:pPr>
      <w:r>
        <w:t xml:space="preserve">All personnel involved in this experiment must adhere to the Occupational Health and Safety Code of Quebec. Personal protective equipment (PPE), including hard hats, safety glasses, and gloves, is mandatory. Additionally, environmental regulations regarding soil disposal and water usage must be strictly followed to protect Montreal's local ecosystem.</w:t>
      </w:r>
    </w:p>
    <w:bookmarkEnd w:id="29"/>
    <w:bookmarkStart w:id="30" w:name="data-analysis-and-reporting"/>
    <w:p>
      <w:pPr>
        <w:pStyle w:val="Heading2"/>
      </w:pPr>
      <w:r>
        <w:t xml:space="preserve">6. Data Analysis and Reporting</w:t>
      </w:r>
    </w:p>
    <w:p>
      <w:pPr>
        <w:pStyle w:val="FirstParagraph"/>
      </w:pPr>
      <w:r>
        <w:t xml:space="preserve">Upon completion of the tests, all data will be analyzed using specialized geotechnical software. The results will be compiled into a comprehensive report that includes:</w:t>
      </w:r>
    </w:p>
    <w:p>
      <w:pPr>
        <w:numPr>
          <w:ilvl w:val="0"/>
          <w:numId w:val="1002"/>
        </w:numPr>
        <w:pStyle w:val="Compact"/>
      </w:pPr>
      <w:r>
        <w:t xml:space="preserve">Soil classification based on the Unified Soil Classification System (USCS).</w:t>
      </w:r>
    </w:p>
    <w:p>
      <w:pPr>
        <w:numPr>
          <w:ilvl w:val="0"/>
          <w:numId w:val="1002"/>
        </w:numPr>
        <w:pStyle w:val="Compact"/>
      </w:pPr>
      <w:r>
        <w:t xml:space="preserve">Recommendations for foundation types (e.g., shallow foundations, deep piles).</w:t>
      </w:r>
    </w:p>
    <w:p>
      <w:pPr>
        <w:numPr>
          <w:ilvl w:val="0"/>
          <w:numId w:val="1002"/>
        </w:numPr>
        <w:pStyle w:val="Compact"/>
      </w:pPr>
      <w:r>
        <w:t xml:space="preserve">Settlement predictions and slope stability assessments.</w:t>
      </w:r>
    </w:p>
    <w:p>
      <w:pPr>
        <w:numPr>
          <w:ilvl w:val="0"/>
          <w:numId w:val="1002"/>
        </w:numPr>
        <w:pStyle w:val="Compact"/>
      </w:pPr>
      <w:r>
        <w:t xml:space="preserve">Compliance verification with Canadian and Quebec standards.</w:t>
      </w:r>
    </w:p>
    <w:p>
      <w:pPr>
        <w:pStyle w:val="FirstParagraph"/>
      </w:pPr>
      <w:r>
        <w:t xml:space="preserve">The report will be reviewed by a licensed Civil Engineer in Quebec to ensure accuracy and adherence to professional standards.</w:t>
      </w:r>
    </w:p>
    <w:bookmarkEnd w:id="30"/>
    <w:bookmarkStart w:id="31" w:name="conclusion"/>
    <w:p>
      <w:pPr>
        <w:pStyle w:val="Heading2"/>
      </w:pPr>
      <w:r>
        <w:t xml:space="preserve">7. Conclusion</w:t>
      </w:r>
    </w:p>
    <w:p>
      <w:pPr>
        <w:pStyle w:val="FirstParagraph"/>
      </w:pPr>
      <w:r>
        <w:t xml:space="preserve">This Experiment Protocol provides a structured approach to evaluating the geotechnical properties of soil in Montreal, Canada. By following these procedures, civil engineers can make informed decisions that enhance the safety and durability of infrastructure projects in this unique geological environment. The rigorous testing and analysis outlined herein are essential for mitigating risks associated with Montreal's challenging soil conditions.</w:t>
      </w:r>
    </w:p>
    <w:bookmarkEnd w:id="31"/>
    <w:p>
      <w:pPr>
        <w:pStyle w:val="BodyText"/>
      </w:pPr>
      <w:r>
        <w:t xml:space="preserve">© 2023 Montreal Geotechnical Engineering Group.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Analysis for Montreal Infrastructure</dc:title>
  <dc:creator/>
  <dc:language>en</dc:language>
  <cp:keywords/>
  <dcterms:created xsi:type="dcterms:W3CDTF">2026-10-10T01:49:14Z</dcterms:created>
  <dcterms:modified xsi:type="dcterms:W3CDTF">2026-10-10T01:49:14Z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