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Stability</w:t>
      </w:r>
      <w:r>
        <w:t xml:space="preserve"> </w:t>
      </w:r>
      <w:r>
        <w:t xml:space="preserve">Analysis</w:t>
      </w:r>
      <w:r>
        <w:t xml:space="preserve"> </w:t>
      </w:r>
      <w:r>
        <w:t xml:space="preserve">for</w:t>
      </w:r>
      <w:r>
        <w:t xml:space="preserve"> </w:t>
      </w:r>
      <w:r>
        <w:t xml:space="preserve">Vancouver</w:t>
      </w:r>
      <w:r>
        <w:t xml:space="preserve"> </w:t>
      </w:r>
      <w:r>
        <w:t xml:space="preserve">Infrastructure</w:t>
      </w:r>
    </w:p>
    <w:bookmarkStart w:id="20" w:name="Xc9f2bef855a6f112ff0e5f8dd9ddbd19944d418"/>
    <w:p>
      <w:pPr>
        <w:pStyle w:val="Heading1"/>
      </w:pPr>
      <w:r>
        <w:t xml:space="preserve">Experiment Protocol: Geotechnical Stability Analysis for Vancouver Infrastructure</w:t>
      </w:r>
    </w:p>
    <w:p>
      <w:pPr>
        <w:pStyle w:val="FirstParagraph"/>
      </w:pPr>
      <w:r>
        <w:rPr>
          <w:bCs/>
          <w:b/>
        </w:rPr>
        <w:t xml:space="preserve">Document ID:</w:t>
      </w:r>
      <w:r>
        <w:t xml:space="preserve"> </w:t>
      </w:r>
      <w:r>
        <w:t xml:space="preserve">CP-GEOTECH-VAN-2024-001</w:t>
      </w:r>
    </w:p>
    <w:p>
      <w:pPr>
        <w:pStyle w:val="BodyText"/>
      </w:pPr>
      <w:r>
        <w:rPr>
          <w:bCs/>
          <w:b/>
        </w:rPr>
        <w:t xml:space="preserve">Location:</w:t>
      </w:r>
      <w:r>
        <w:t xml:space="preserve"> </w:t>
      </w:r>
      <w:r>
        <w:t xml:space="preserve">Canada Vancouver, British Columbia</w:t>
      </w:r>
    </w:p>
    <w:p>
      <w:pPr>
        <w:pStyle w:val="BodyText"/>
      </w:pPr>
      <w:r>
        <w:rPr>
          <w:bCs/>
          <w:b/>
        </w:rPr>
        <w:t xml:space="preserve">Prepared By:</w:t>
      </w:r>
      <w:r>
        <w:t xml:space="preserve"> </w:t>
      </w:r>
      <w:r>
        <w:t xml:space="preserve">Senior Civil Engineer, Geotechnical Division</w:t>
      </w:r>
    </w:p>
    <w:p>
      <w:pPr>
        <w:pStyle w:val="BodyText"/>
      </w:pPr>
      <w:r>
        <w:rPr>
          <w:bCs/>
          <w:b/>
        </w:rPr>
        <w:t xml:space="preserve">Date:</w:t>
      </w:r>
      <w:r>
        <w:t xml:space="preserve"> </w:t>
      </w:r>
      <w:r>
        <w:t xml:space="preserve">October 26, 2023</w:t>
      </w:r>
    </w:p>
    <w:p>
      <w:pPr>
        <w:pStyle w:val="BodyText"/>
      </w:pPr>
      <w:r>
        <w:rPr>
          <w:bCs/>
          <w:b/>
        </w:rPr>
        <w:t xml:space="preserve">Compliance:</w:t>
      </w:r>
      <w:r>
        <w:t xml:space="preserve"> </w:t>
      </w:r>
      <w:r>
        <w:t xml:space="preserve">BC Building Code (BCBC), CSA Standards, City of Vancouver Bylaws</w:t>
      </w:r>
    </w:p>
    <w:bookmarkEnd w:id="20"/>
    <w:bookmarkStart w:id="21" w:name="objective"/>
    <w:p>
      <w:pPr>
        <w:pStyle w:val="Heading2"/>
      </w:pPr>
      <w:r>
        <w:t xml:space="preserve">1. Objective</w:t>
      </w:r>
    </w:p>
    <w:p>
      <w:pPr>
        <w:pStyle w:val="FirstParagraph"/>
      </w:pPr>
      <w:r>
        <w:t xml:space="preserve">The primary objective of this experiment protocol is to evaluate the shear strength and consolidation characteristics of soil samples extracted from a proposed high-density residential development site in Canada Vancouver. As a Civil Engineer operating in this region, it is imperative to account for the unique geological challenges presented by the Vancouver Basin, including high water tables, liquefaction potential, and seismic activity. This protocol ensures that all testing procedures adhere to the rigorous standards required for structural safety in British Columbia.</w:t>
      </w:r>
    </w:p>
    <w:bookmarkEnd w:id="21"/>
    <w:bookmarkStart w:id="22" w:name="scope-and-context"/>
    <w:p>
      <w:pPr>
        <w:pStyle w:val="Heading2"/>
      </w:pPr>
      <w:r>
        <w:t xml:space="preserve">2. Scope and Context</w:t>
      </w:r>
    </w:p>
    <w:p>
      <w:pPr>
        <w:pStyle w:val="FirstParagraph"/>
      </w:pPr>
      <w:r>
        <w:t xml:space="preserve">This protocol applies specifically to the geotechnical investigation phase of the project located in the Downtown Eastside of Canada Vancouver. The site is characterized by reclaimed land and glacial till, common in the region. The Civil Engineer must ensure that the experimental data collected will support the design of deep foundations capable of withstanding the seismic loads defined in the National Building Code of Canada (NBC) and the specific amendments of the BC Building Code.</w:t>
      </w:r>
    </w:p>
    <w:p>
      <w:pPr>
        <w:pStyle w:val="BodyText"/>
      </w:pPr>
      <w:r>
        <w:t xml:space="preserve">The scope includes:</w:t>
      </w:r>
    </w:p>
    <w:p>
      <w:pPr>
        <w:numPr>
          <w:ilvl w:val="0"/>
          <w:numId w:val="1001"/>
        </w:numPr>
        <w:pStyle w:val="Compact"/>
      </w:pPr>
      <w:r>
        <w:t xml:space="preserve">Undisturbed soil sampling.</w:t>
      </w:r>
    </w:p>
    <w:p>
      <w:pPr>
        <w:numPr>
          <w:ilvl w:val="0"/>
          <w:numId w:val="1001"/>
        </w:numPr>
        <w:pStyle w:val="Compact"/>
      </w:pPr>
      <w:r>
        <w:t xml:space="preserve">Laboratory testing for Atterberg limits, moisture content, and density.</w:t>
      </w:r>
    </w:p>
    <w:p>
      <w:pPr>
        <w:numPr>
          <w:ilvl w:val="0"/>
          <w:numId w:val="1001"/>
        </w:numPr>
        <w:pStyle w:val="Compact"/>
      </w:pPr>
      <w:r>
        <w:t xml:space="preserve">Consolidation and triaxial shear testing.</w:t>
      </w:r>
    </w:p>
    <w:p>
      <w:pPr>
        <w:numPr>
          <w:ilvl w:val="0"/>
          <w:numId w:val="1001"/>
        </w:numPr>
        <w:pStyle w:val="Compact"/>
      </w:pPr>
      <w:r>
        <w:t xml:space="preserve">Seismic liquefaction potential assessment.</w:t>
      </w:r>
    </w:p>
    <w:bookmarkEnd w:id="22"/>
    <w:bookmarkStart w:id="23" w:name="materials-and-equipment"/>
    <w:p>
      <w:pPr>
        <w:pStyle w:val="Heading2"/>
      </w:pPr>
      <w:r>
        <w:t xml:space="preserve">3. Materials and Equipment</w:t>
      </w:r>
    </w:p>
    <w:p>
      <w:pPr>
        <w:pStyle w:val="FirstParagraph"/>
      </w:pPr>
      <w:r>
        <w:t xml:space="preserve">To ensure accuracy and compliance with Canadian standards, the following equipment will be utilized:</w:t>
      </w:r>
    </w:p>
    <w:p>
      <w:pPr>
        <w:numPr>
          <w:ilvl w:val="0"/>
          <w:numId w:val="1002"/>
        </w:numPr>
        <w:pStyle w:val="Compact"/>
      </w:pPr>
      <w:r>
        <w:rPr>
          <w:bCs/>
          <w:b/>
        </w:rPr>
        <w:t xml:space="preserve">Sampling Tools:</w:t>
      </w:r>
      <w:r>
        <w:t xml:space="preserve"> </w:t>
      </w:r>
      <w:r>
        <w:t xml:space="preserve">Shelby tube samplers (76mm diameter) for undisturbed samples; split-spoon samplers for Standard Penetration Tests (SPT).</w:t>
      </w:r>
    </w:p>
    <w:p>
      <w:pPr>
        <w:numPr>
          <w:ilvl w:val="0"/>
          <w:numId w:val="1002"/>
        </w:numPr>
        <w:pStyle w:val="Compact"/>
      </w:pPr>
      <w:r>
        <w:rPr>
          <w:bCs/>
          <w:b/>
        </w:rPr>
        <w:t xml:space="preserve">Laboratory Apparatus:</w:t>
      </w:r>
      <w:r>
        <w:t xml:space="preserve"> </w:t>
      </w:r>
      <w:r>
        <w:t xml:space="preserve">Consolidation oedometers, triaxial compression cells, and direct shear boxes.</w:t>
      </w:r>
    </w:p>
    <w:p>
      <w:pPr>
        <w:numPr>
          <w:ilvl w:val="0"/>
          <w:numId w:val="1002"/>
        </w:numPr>
        <w:pStyle w:val="Compact"/>
      </w:pPr>
      <w:r>
        <w:rPr>
          <w:bCs/>
          <w:b/>
        </w:rPr>
        <w:t xml:space="preserve">Calibration:</w:t>
      </w:r>
      <w:r>
        <w:t xml:space="preserve"> </w:t>
      </w:r>
      <w:r>
        <w:t xml:space="preserve">All load cells and pressure transducers must be calibrated according to CSA A23.1 standards.</w:t>
      </w:r>
    </w:p>
    <w:p>
      <w:pPr>
        <w:numPr>
          <w:ilvl w:val="0"/>
          <w:numId w:val="1002"/>
        </w:numPr>
        <w:pStyle w:val="Compact"/>
      </w:pPr>
      <w:r>
        <w:rPr>
          <w:bCs/>
          <w:b/>
        </w:rPr>
        <w:t xml:space="preserve">Environmental Controls:</w:t>
      </w:r>
      <w:r>
        <w:t xml:space="preserve"> </w:t>
      </w:r>
      <w:r>
        <w:t xml:space="preserve">Temperature-controlled laboratory environment (20°C ± 2°C) to prevent moisture loss during testing.</w:t>
      </w:r>
    </w:p>
    <w:bookmarkEnd w:id="23"/>
    <w:bookmarkStart w:id="28" w:name="methodology"/>
    <w:p>
      <w:pPr>
        <w:pStyle w:val="Heading2"/>
      </w:pPr>
      <w:r>
        <w:t xml:space="preserve">4. Methodology</w:t>
      </w:r>
    </w:p>
    <w:bookmarkStart w:id="24" w:name="site-preparation-and-sampling"/>
    <w:p>
      <w:pPr>
        <w:pStyle w:val="Heading3"/>
      </w:pPr>
      <w:r>
        <w:t xml:space="preserve">4.1 Site Preparation and Sampling</w:t>
      </w:r>
    </w:p>
    <w:p>
      <w:pPr>
        <w:pStyle w:val="FirstParagraph"/>
      </w:pPr>
      <w:r>
        <w:t xml:space="preserve">The Civil Engineer will oversee the drilling operations to ensure minimal disturbance to the soil structure. Given the seismic risk in Canada Vancouver, undisturbed samples are critical for accurate shear strength determination. Samples will be extracted at 1.5-meter intervals down to a depth of 30 meters, or until competent bedrock is encountered.</w:t>
      </w:r>
    </w:p>
    <w:p>
      <w:pPr>
        <w:pStyle w:val="BodyText"/>
      </w:pPr>
      <w:r>
        <w:t xml:space="preserve">Each sample will be immediately sealed in wax-coated containers to preserve moisture content, which is vital for the clay-rich soils typical of the Vancouver area. Chain of custody documentation will be maintained to ensure sample integrity from the field to the laboratory.</w:t>
      </w:r>
    </w:p>
    <w:bookmarkEnd w:id="24"/>
    <w:bookmarkStart w:id="25" w:name="index-property-testing"/>
    <w:p>
      <w:pPr>
        <w:pStyle w:val="Heading3"/>
      </w:pPr>
      <w:r>
        <w:t xml:space="preserve">4.2 Index Property Testing</w:t>
      </w:r>
    </w:p>
    <w:p>
      <w:pPr>
        <w:pStyle w:val="FirstParagraph"/>
      </w:pPr>
      <w:r>
        <w:t xml:space="preserve">Upon arrival at the laboratory, samples will undergo index property testing in accordance with ASTM D4318 and CSA standards. This includes:</w:t>
      </w:r>
    </w:p>
    <w:p>
      <w:pPr>
        <w:numPr>
          <w:ilvl w:val="0"/>
          <w:numId w:val="1003"/>
        </w:numPr>
        <w:pStyle w:val="Compact"/>
      </w:pPr>
      <w:r>
        <w:rPr>
          <w:bCs/>
          <w:b/>
        </w:rPr>
        <w:t xml:space="preserve">Moisture Content:</w:t>
      </w:r>
      <w:r>
        <w:t xml:space="preserve"> </w:t>
      </w:r>
      <w:r>
        <w:t xml:space="preserve">Determined using oven-drying methods.</w:t>
      </w:r>
    </w:p>
    <w:p>
      <w:pPr>
        <w:numPr>
          <w:ilvl w:val="0"/>
          <w:numId w:val="1003"/>
        </w:numPr>
        <w:pStyle w:val="Compact"/>
      </w:pPr>
      <w:r>
        <w:rPr>
          <w:bCs/>
          <w:b/>
        </w:rPr>
        <w:t xml:space="preserve">Atterberg Limits:</w:t>
      </w:r>
      <w:r>
        <w:t xml:space="preserve"> </w:t>
      </w:r>
      <w:r>
        <w:t xml:space="preserve">Liquid limit, plastic limit, and plasticity index to classify soil behavior.</w:t>
      </w:r>
    </w:p>
    <w:p>
      <w:pPr>
        <w:numPr>
          <w:ilvl w:val="0"/>
          <w:numId w:val="1003"/>
        </w:numPr>
        <w:pStyle w:val="Compact"/>
      </w:pPr>
      <w:r>
        <w:rPr>
          <w:bCs/>
          <w:b/>
        </w:rPr>
        <w:t xml:space="preserve">Grain Size Distribution:</w:t>
      </w:r>
      <w:r>
        <w:t xml:space="preserve"> </w:t>
      </w:r>
      <w:r>
        <w:t xml:space="preserve">Sieve analysis and hydrometer tests.</w:t>
      </w:r>
    </w:p>
    <w:bookmarkEnd w:id="25"/>
    <w:bookmarkStart w:id="26" w:name="consolidation-testing"/>
    <w:p>
      <w:pPr>
        <w:pStyle w:val="Heading3"/>
      </w:pPr>
      <w:r>
        <w:t xml:space="preserve">4.3 Consolidation Testing</w:t>
      </w:r>
    </w:p>
    <w:p>
      <w:pPr>
        <w:pStyle w:val="FirstParagraph"/>
      </w:pPr>
      <w:r>
        <w:t xml:space="preserve">One-dimensional consolidation tests will be performed to determine the compressibility of the soil layers. This is crucial for predicting settlement of the proposed structure. The Civil Engineer will analyze the pre-consolidation pressure to assess the over-consolidation ratio, which is often high in Vancouver due to glacial history.</w:t>
      </w:r>
    </w:p>
    <w:bookmarkEnd w:id="26"/>
    <w:bookmarkStart w:id="27" w:name="shear-strength-and-liquefaction-analysis"/>
    <w:p>
      <w:pPr>
        <w:pStyle w:val="Heading3"/>
      </w:pPr>
      <w:r>
        <w:t xml:space="preserve">4.4 Shear Strength and Liquefaction Analysis</w:t>
      </w:r>
    </w:p>
    <w:p>
      <w:pPr>
        <w:pStyle w:val="FirstParagraph"/>
      </w:pPr>
      <w:r>
        <w:t xml:space="preserve">Triaxial compression tests (CU and CD) will be conducted to determine effective stress parameters (c' and φ'). Additionally, cyclic triaxial tests will be performed to evaluate the liquefaction potential of sandy layers. This is a mandatory requirement for Civil Engineers in Canada Vancouver due to the region's proximity to the Cascadia Subduction Zone and the potential for significant seismic events.</w:t>
      </w:r>
    </w:p>
    <w:bookmarkEnd w:id="27"/>
    <w:bookmarkEnd w:id="28"/>
    <w:bookmarkStart w:id="29" w:name="safety-and-environmental-considerations"/>
    <w:p>
      <w:pPr>
        <w:pStyle w:val="Heading2"/>
      </w:pPr>
      <w:r>
        <w:t xml:space="preserve">5. Safety and Environmental Considerations</w:t>
      </w:r>
    </w:p>
    <w:p>
      <w:pPr>
        <w:pStyle w:val="FirstParagraph"/>
      </w:pPr>
      <w:r>
        <w:t xml:space="preserve">All field and laboratory activities must comply with the Occupational Health and Safety Regulation of British Columbia. Personal Protective Equipment (PPE) including hard hats, high-visibility vests, and steel-toed boots is mandatory on-site. In the laboratory, appropriate handling procedures for chemical reagents used in soil analysis must be followed.</w:t>
      </w:r>
    </w:p>
    <w:p>
      <w:pPr>
        <w:pStyle w:val="BodyText"/>
      </w:pPr>
      <w:r>
        <w:t xml:space="preserve">Environmental protection is paramount in Canada Vancouver. Drilling fluids and cuttings must be managed to prevent contamination of local waterways, adhering to the BC Environmental Management Act. Any hazardous materials identified during sampling must be reported to the appropriate authorities immediately.</w:t>
      </w:r>
    </w:p>
    <w:bookmarkEnd w:id="29"/>
    <w:bookmarkStart w:id="30" w:name="data-analysis-and-reporting"/>
    <w:p>
      <w:pPr>
        <w:pStyle w:val="Heading2"/>
      </w:pPr>
      <w:r>
        <w:t xml:space="preserve">6. Data Analysis and Reporting</w:t>
      </w:r>
    </w:p>
    <w:p>
      <w:pPr>
        <w:pStyle w:val="FirstParagraph"/>
      </w:pPr>
      <w:r>
        <w:t xml:space="preserve">The Civil Engineer will compile all experimental data into a comprehensive Geotechnical Engineering Report. This report will include:</w:t>
      </w:r>
    </w:p>
    <w:p>
      <w:pPr>
        <w:numPr>
          <w:ilvl w:val="0"/>
          <w:numId w:val="1004"/>
        </w:numPr>
        <w:pStyle w:val="Compact"/>
      </w:pPr>
      <w:r>
        <w:t xml:space="preserve">Stratigraphic logs of the boreholes.</w:t>
      </w:r>
    </w:p>
    <w:p>
      <w:pPr>
        <w:numPr>
          <w:ilvl w:val="0"/>
          <w:numId w:val="1004"/>
        </w:numPr>
        <w:pStyle w:val="Compact"/>
      </w:pPr>
      <w:r>
        <w:t xml:space="preserve">Summary of laboratory test results.</w:t>
      </w:r>
    </w:p>
    <w:p>
      <w:pPr>
        <w:numPr>
          <w:ilvl w:val="0"/>
          <w:numId w:val="1004"/>
        </w:numPr>
        <w:pStyle w:val="Compact"/>
      </w:pPr>
      <w:r>
        <w:t xml:space="preserve">Recommendations for foundation design, including bearing capacity and settlement estimates.</w:t>
      </w:r>
    </w:p>
    <w:p>
      <w:pPr>
        <w:numPr>
          <w:ilvl w:val="0"/>
          <w:numId w:val="1004"/>
        </w:numPr>
        <w:pStyle w:val="Compact"/>
      </w:pPr>
      <w:r>
        <w:t xml:space="preserve">Seismic hazard assessment and liquefaction mitigation strategies.</w:t>
      </w:r>
    </w:p>
    <w:p>
      <w:pPr>
        <w:pStyle w:val="FirstParagraph"/>
      </w:pPr>
      <w:r>
        <w:t xml:space="preserve">The report will be reviewed by a Professional Engineer (P.Eng.) licensed in British Columbia to ensure compliance with all regulatory requirements before submission to the City of Vancouver for building permit approval.</w:t>
      </w:r>
    </w:p>
    <w:bookmarkEnd w:id="30"/>
    <w:bookmarkStart w:id="31" w:name="conclusion"/>
    <w:p>
      <w:pPr>
        <w:pStyle w:val="Heading2"/>
      </w:pPr>
      <w:r>
        <w:t xml:space="preserve">7. Conclusion</w:t>
      </w:r>
    </w:p>
    <w:p>
      <w:pPr>
        <w:pStyle w:val="FirstParagraph"/>
      </w:pPr>
      <w:r>
        <w:t xml:space="preserve">This experiment protocol provides a structured approach to geotechnical investigation for construction projects in Canada Vancouver. By adhering to these procedures, the Civil Engineer ensures that the infrastructure is designed to withstand the unique geological and seismic challenges of the region, thereby safeguarding public safety and ensuring long-term structural integrity.</w:t>
      </w:r>
    </w:p>
    <w:bookmarkEnd w:id="31"/>
    <w:p>
      <w:pPr>
        <w:pStyle w:val="BodyText"/>
      </w:pPr>
      <w:r>
        <w:rPr>
          <w:bCs/>
          <w:b/>
        </w:rPr>
        <w:t xml:space="preserve">Note:</w:t>
      </w:r>
      <w:r>
        <w:t xml:space="preserve"> </w:t>
      </w:r>
      <w:r>
        <w:t xml:space="preserve">This document is a template for educational and planning purposes. Actual engineering projects require site-specific analysis and approval by licensed professionals in accordance with current laws and regulations in British Columbia,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Stability Analysis for Vancouver Infrastructure</dc:title>
  <dc:creator/>
  <dc:language>en</dc:language>
  <cp:keywords/>
  <dcterms:created xsi:type="dcterms:W3CDTF">2026-10-10T02:28:01Z</dcterms:created>
  <dcterms:modified xsi:type="dcterms:W3CDTF">2026-10-10T02:28:01Z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