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Structural</w:t>
      </w:r>
      <w:r>
        <w:t xml:space="preserve"> </w:t>
      </w:r>
      <w:r>
        <w:t xml:space="preserve">Integrity</w:t>
      </w:r>
      <w:r>
        <w:t xml:space="preserve"> </w:t>
      </w:r>
      <w:r>
        <w:t xml:space="preserve">Assessment</w:t>
      </w:r>
      <w:r>
        <w:t xml:space="preserve"> </w:t>
      </w:r>
      <w:r>
        <w:t xml:space="preserve">in</w:t>
      </w:r>
      <w:r>
        <w:t xml:space="preserve"> </w:t>
      </w:r>
      <w:r>
        <w:t xml:space="preserve">Shanghai</w:t>
      </w:r>
    </w:p>
    <w:bookmarkStart w:id="30" w:name="X1ebea4a0f17a58cc3c31376099634f36682e8e4"/>
    <w:p>
      <w:pPr>
        <w:pStyle w:val="Heading1"/>
      </w:pPr>
      <w:r>
        <w:t xml:space="preserve">Experiment Protocol: High-Rise Structural Integrity and Seismic Resilience Assessment</w:t>
      </w:r>
    </w:p>
    <w:p>
      <w:pPr>
        <w:pStyle w:val="FirstParagraph"/>
      </w:pPr>
      <w:r>
        <w:rPr>
          <w:bCs/>
          <w:b/>
        </w:rPr>
        <w:t xml:space="preserve">Protocol ID:</w:t>
      </w:r>
      <w:r>
        <w:t xml:space="preserve"> </w:t>
      </w:r>
      <w:r>
        <w:t xml:space="preserve">SH-CE-2023-EXP-042</w:t>
      </w:r>
    </w:p>
    <w:p>
      <w:pPr>
        <w:pStyle w:val="BodyText"/>
      </w:pPr>
      <w:r>
        <w:rPr>
          <w:bCs/>
          <w:b/>
        </w:rPr>
        <w:t xml:space="preserve">Location:</w:t>
      </w:r>
      <w:r>
        <w:t xml:space="preserve"> </w:t>
      </w:r>
      <w:r>
        <w:t xml:space="preserve">Pudong New Area, China Shanghai</w:t>
      </w:r>
    </w:p>
    <w:p>
      <w:pPr>
        <w:pStyle w:val="BodyText"/>
      </w:pPr>
      <w:r>
        <w:rPr>
          <w:bCs/>
          <w:b/>
        </w:rPr>
        <w:t xml:space="preserve">Discipline:</w:t>
      </w:r>
      <w:r>
        <w:t xml:space="preserve"> </w:t>
      </w:r>
      <w:r>
        <w:t xml:space="preserve">Civil Engineering / Structural Dynamics</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24, 2023</w:t>
      </w:r>
    </w:p>
    <w:bookmarkStart w:id="20" w:name="introduction-and-objective"/>
    <w:p>
      <w:pPr>
        <w:pStyle w:val="Heading2"/>
      </w:pPr>
      <w:r>
        <w:t xml:space="preserve">1. Introduction and Objective</w:t>
      </w:r>
    </w:p>
    <w:p>
      <w:pPr>
        <w:pStyle w:val="FirstParagraph"/>
      </w:pPr>
      <w:r>
        <w:t xml:space="preserve">This Experiment Protocol outlines the rigorous methodology required for the Civil Engineer team to conduct structural health monitoring and seismic resilience testing on high-rise infrastructure within the municipality of China Shanghai. Given Shanghai's status as a global financial hub situated on the Yangtze River Delta, the city faces unique geotechnical challenges, including soft soil conditions and high groundwater tables. Furthermore, the rapid urbanization of Shanghai necessitates strict adherence to safety standards for skyscrapers and bridge systems.</w:t>
      </w:r>
    </w:p>
    <w:p>
      <w:pPr>
        <w:pStyle w:val="BodyText"/>
      </w:pPr>
      <w:r>
        <w:t xml:space="preserve">The primary objective of this experiment is to evaluate the dynamic response of reinforced concrete shear wall systems under simulated seismic loads and wind-induced vibrations. The Civil Engineer in charge must ensure that the data collected aligns with the latest Chinese National Standards (GB) and international best practices for structural safety. This protocol serves as the governing document for all field operations, data acquisition, and subsequent analysis phases.</w:t>
      </w:r>
    </w:p>
    <w:bookmarkEnd w:id="20"/>
    <w:bookmarkStart w:id="21" w:name="scope-of-work"/>
    <w:p>
      <w:pPr>
        <w:pStyle w:val="Heading2"/>
      </w:pPr>
      <w:r>
        <w:t xml:space="preserve">2. Scope of Work</w:t>
      </w:r>
    </w:p>
    <w:p>
      <w:pPr>
        <w:pStyle w:val="FirstParagraph"/>
      </w:pPr>
      <w:r>
        <w:t xml:space="preserve">The scope of this experiment is limited to the structural assessment of the designated test facility located in the Lujiazui financial district of China Shanghai. The Civil Engineer is responsible for overseeing the installation of sensor arrays, the execution of controlled vibration tests, and the validation of structural models. The experiment will focus on three key areas:</w:t>
      </w:r>
    </w:p>
    <w:p>
      <w:pPr>
        <w:numPr>
          <w:ilvl w:val="0"/>
          <w:numId w:val="1001"/>
        </w:numPr>
        <w:pStyle w:val="Compact"/>
      </w:pPr>
      <w:r>
        <w:rPr>
          <w:bCs/>
          <w:b/>
        </w:rPr>
        <w:t xml:space="preserve">Foundation Settlement Analysis:</w:t>
      </w:r>
      <w:r>
        <w:t xml:space="preserve"> </w:t>
      </w:r>
      <w:r>
        <w:t xml:space="preserve">Monitoring the interaction between the pile foundation and the soft clay strata typical of the Shanghai region.</w:t>
      </w:r>
    </w:p>
    <w:p>
      <w:pPr>
        <w:numPr>
          <w:ilvl w:val="0"/>
          <w:numId w:val="1001"/>
        </w:numPr>
        <w:pStyle w:val="Compact"/>
      </w:pPr>
      <w:r>
        <w:rPr>
          <w:bCs/>
          <w:b/>
        </w:rPr>
        <w:t xml:space="preserve">Seismic Response:</w:t>
      </w:r>
      <w:r>
        <w:t xml:space="preserve"> </w:t>
      </w:r>
      <w:r>
        <w:t xml:space="preserve">Assessing the building's damping characteristics and natural frequencies using ambient vibration data.</w:t>
      </w:r>
    </w:p>
    <w:p>
      <w:pPr>
        <w:numPr>
          <w:ilvl w:val="0"/>
          <w:numId w:val="1001"/>
        </w:numPr>
        <w:pStyle w:val="Compact"/>
      </w:pPr>
      <w:r>
        <w:rPr>
          <w:bCs/>
          <w:b/>
        </w:rPr>
        <w:t xml:space="preserve">Material Degradation:</w:t>
      </w:r>
      <w:r>
        <w:t xml:space="preserve"> </w:t>
      </w:r>
      <w:r>
        <w:t xml:space="preserve">Evaluating the long-term durability of concrete and steel reinforcement exposed to Shanghai's humid, subtropical climate.</w:t>
      </w:r>
    </w:p>
    <w:bookmarkEnd w:id="21"/>
    <w:bookmarkStart w:id="22" w:name="regulatory-compliance-and-standards"/>
    <w:p>
      <w:pPr>
        <w:pStyle w:val="Heading2"/>
      </w:pPr>
      <w:r>
        <w:t xml:space="preserve">3. Regulatory Compliance and Standards</w:t>
      </w:r>
    </w:p>
    <w:p>
      <w:pPr>
        <w:pStyle w:val="FirstParagraph"/>
      </w:pPr>
      <w:r>
        <w:t xml:space="preserve">All procedures defined in this Experiment Protocol must strictly comply with the regulations enforced by the Shanghai Municipal Commission of Housing and Urban-Rural Development. The Civil Engineer must ensure adherence to the following standards:</w:t>
      </w:r>
    </w:p>
    <w:p>
      <w:pPr>
        <w:numPr>
          <w:ilvl w:val="0"/>
          <w:numId w:val="1002"/>
        </w:numPr>
        <w:pStyle w:val="Compact"/>
      </w:pPr>
      <w:r>
        <w:rPr>
          <w:bCs/>
          <w:b/>
        </w:rPr>
        <w:t xml:space="preserve">GB 50011-2010:</w:t>
      </w:r>
      <w:r>
        <w:t xml:space="preserve"> </w:t>
      </w:r>
      <w:r>
        <w:t xml:space="preserve">Code for Seismic Design of Buildings (with 2016 local amendments).</w:t>
      </w:r>
    </w:p>
    <w:p>
      <w:pPr>
        <w:numPr>
          <w:ilvl w:val="0"/>
          <w:numId w:val="1002"/>
        </w:numPr>
        <w:pStyle w:val="Compact"/>
      </w:pPr>
      <w:r>
        <w:rPr>
          <w:bCs/>
          <w:b/>
        </w:rPr>
        <w:t xml:space="preserve">JGJ 106-2014:</w:t>
      </w:r>
      <w:r>
        <w:t xml:space="preserve"> </w:t>
      </w:r>
      <w:r>
        <w:t xml:space="preserve">Technical Code for Testing of Building Foundation Piles.</w:t>
      </w:r>
    </w:p>
    <w:p>
      <w:pPr>
        <w:numPr>
          <w:ilvl w:val="0"/>
          <w:numId w:val="1002"/>
        </w:numPr>
        <w:pStyle w:val="Compact"/>
      </w:pPr>
      <w:r>
        <w:rPr>
          <w:bCs/>
          <w:b/>
        </w:rPr>
        <w:t xml:space="preserve">GB 50009-2012:</w:t>
      </w:r>
      <w:r>
        <w:t xml:space="preserve"> </w:t>
      </w:r>
      <w:r>
        <w:t xml:space="preserve">Load Code for the Design of Building Structures.</w:t>
      </w:r>
    </w:p>
    <w:p>
      <w:pPr>
        <w:pStyle w:val="FirstParagraph"/>
      </w:pPr>
      <w:r>
        <w:t xml:space="preserve">Failure to comply with these standards may result in the immediate suspension of the experiment and legal repercussions. The Civil Engineer is the final authority on site regarding safety and compliance.</w:t>
      </w:r>
    </w:p>
    <w:bookmarkEnd w:id="22"/>
    <w:bookmarkStart w:id="26" w:name="methodology-and-procedures"/>
    <w:p>
      <w:pPr>
        <w:pStyle w:val="Heading2"/>
      </w:pPr>
      <w:r>
        <w:t xml:space="preserve">4. Methodology and Procedures</w:t>
      </w:r>
    </w:p>
    <w:bookmarkStart w:id="23" w:name="site-preparation-and-safety"/>
    <w:p>
      <w:pPr>
        <w:pStyle w:val="Heading3"/>
      </w:pPr>
      <w:r>
        <w:t xml:space="preserve">4.1 Site Preparation and Safety</w:t>
      </w:r>
    </w:p>
    <w:p>
      <w:pPr>
        <w:pStyle w:val="FirstParagraph"/>
      </w:pPr>
      <w:r>
        <w:t xml:space="preserve">Prior to the commencement of any testing, the Civil Engineer must conduct a comprehensive site safety inspection. Given the high-density environment of China Shanghai, traffic management and pedestrian safety are paramount. The work zone must be clearly demarcated with signage in both Chinese and English. All personnel must wear appropriate Personal Protective Equipment (PPE), including hard hats, high-visibility vests, and safety boots.</w:t>
      </w:r>
    </w:p>
    <w:bookmarkEnd w:id="23"/>
    <w:bookmarkStart w:id="24" w:name="instrumentation-installation"/>
    <w:p>
      <w:pPr>
        <w:pStyle w:val="Heading3"/>
      </w:pPr>
      <w:r>
        <w:t xml:space="preserve">4.2 Instrumentation Installation</w:t>
      </w:r>
    </w:p>
    <w:p>
      <w:pPr>
        <w:pStyle w:val="FirstParagraph"/>
      </w:pPr>
      <w:r>
        <w:t xml:space="preserve">The Civil Engineer will supervise the installation of a high-precision sensor network. This includes:</w:t>
      </w:r>
    </w:p>
    <w:p>
      <w:pPr>
        <w:numPr>
          <w:ilvl w:val="0"/>
          <w:numId w:val="1003"/>
        </w:numPr>
        <w:pStyle w:val="Compact"/>
      </w:pPr>
      <w:r>
        <w:rPr>
          <w:bCs/>
          <w:b/>
        </w:rPr>
        <w:t xml:space="preserve">Accelerometers:</w:t>
      </w:r>
      <w:r>
        <w:t xml:space="preserve"> </w:t>
      </w:r>
      <w:r>
        <w:t xml:space="preserve">Installed at every tenth floor to capture vertical and horizontal acceleration data.</w:t>
      </w:r>
    </w:p>
    <w:p>
      <w:pPr>
        <w:numPr>
          <w:ilvl w:val="0"/>
          <w:numId w:val="1003"/>
        </w:numPr>
        <w:pStyle w:val="Compact"/>
      </w:pPr>
      <w:r>
        <w:rPr>
          <w:bCs/>
          <w:b/>
        </w:rPr>
        <w:t xml:space="preserve">Strain Gauges:</w:t>
      </w:r>
      <w:r>
        <w:t xml:space="preserve"> </w:t>
      </w:r>
      <w:r>
        <w:t xml:space="preserve">Attached to critical load-bearing columns to measure stress distribution.</w:t>
      </w:r>
    </w:p>
    <w:p>
      <w:pPr>
        <w:numPr>
          <w:ilvl w:val="0"/>
          <w:numId w:val="1003"/>
        </w:numPr>
        <w:pStyle w:val="Compact"/>
      </w:pPr>
      <w:r>
        <w:rPr>
          <w:bCs/>
          <w:b/>
        </w:rPr>
        <w:t xml:space="preserve">Inclinometers:</w:t>
      </w:r>
      <w:r>
        <w:t xml:space="preserve"> </w:t>
      </w:r>
      <w:r>
        <w:t xml:space="preserve">Placed at the foundation level to monitor tilt and settlement relative to the Shanghai datum.</w:t>
      </w:r>
    </w:p>
    <w:p>
      <w:pPr>
        <w:pStyle w:val="FirstParagraph"/>
      </w:pPr>
      <w:r>
        <w:t xml:space="preserve">All sensors must be calibrated according to manufacturer specifications and verified by the lead Civil Engineer before data collection begins.</w:t>
      </w:r>
    </w:p>
    <w:bookmarkEnd w:id="24"/>
    <w:bookmarkStart w:id="25" w:name="data-acquisition-protocol"/>
    <w:p>
      <w:pPr>
        <w:pStyle w:val="Heading3"/>
      </w:pPr>
      <w:r>
        <w:t xml:space="preserve">4.3 Data Acquisition Protocol</w:t>
      </w:r>
    </w:p>
    <w:p>
      <w:pPr>
        <w:pStyle w:val="FirstParagraph"/>
      </w:pPr>
      <w:r>
        <w:t xml:space="preserve">Data collection will occur over a period of 72 hours to account for diurnal variations in temperature and traffic loads, which are significant factors in Shanghai's urban environment. The sampling rate for accelerometers shall be set to 200 Hz to ensure accurate capture of high-frequency vibrations. The Civil Engineer must monitor the data stream in real-time to identify any anomalies or equipment malfunctions immediately.</w:t>
      </w:r>
    </w:p>
    <w:bookmarkEnd w:id="25"/>
    <w:bookmarkEnd w:id="26"/>
    <w:bookmarkStart w:id="27" w:name="risk-management"/>
    <w:p>
      <w:pPr>
        <w:pStyle w:val="Heading2"/>
      </w:pPr>
      <w:r>
        <w:t xml:space="preserve">5. Risk Management</w:t>
      </w:r>
    </w:p>
    <w:p>
      <w:pPr>
        <w:pStyle w:val="FirstParagraph"/>
      </w:pPr>
      <w:r>
        <w:t xml:space="preserve">The Civil Engineer is responsible for mitigating risks associated with the experiment. Key risks include: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Risk Factor</w:t>
            </w:r>
          </w:p>
        </w:tc>
        <w:tc>
          <w:tcPr/>
          <w:p>
            <w:pPr>
              <w:pStyle w:val="Compact"/>
              <w:jc w:val="left"/>
            </w:pPr>
            <w:r>
              <w:t xml:space="preserve">Mitigation Strategy</w:t>
            </w:r>
          </w:p>
        </w:tc>
      </w:tr>
      <w:tr>
        <w:tc>
          <w:tcPr/>
          <w:p>
            <w:pPr>
              <w:pStyle w:val="Compact"/>
              <w:jc w:val="left"/>
            </w:pPr>
            <w:r>
              <w:t xml:space="preserve">Extreme Weather (Typhoons)</w:t>
            </w:r>
          </w:p>
        </w:tc>
        <w:tc>
          <w:tcPr/>
          <w:p>
            <w:pPr>
              <w:pStyle w:val="Compact"/>
              <w:jc w:val="left"/>
            </w:pPr>
            <w:r>
              <w:t xml:space="preserve">Suspend operations if wind speeds exceed 20 m/s, as per Shanghai meteorological warnings.</w:t>
            </w:r>
          </w:p>
        </w:tc>
      </w:tr>
      <w:tr>
        <w:tc>
          <w:tcPr/>
          <w:p>
            <w:pPr>
              <w:pStyle w:val="Compact"/>
              <w:jc w:val="left"/>
            </w:pPr>
            <w:r>
              <w:t xml:space="preserve">Equipment Failure</w:t>
            </w:r>
          </w:p>
        </w:tc>
        <w:tc>
          <w:tcPr/>
          <w:p>
            <w:pPr>
              <w:pStyle w:val="Compact"/>
              <w:jc w:val="left"/>
            </w:pPr>
            <w:r>
              <w:t xml:space="preserve">Maintain a 20% redundancy in sensor inventory on-site.</w:t>
            </w:r>
          </w:p>
        </w:tc>
      </w:tr>
      <w:tr>
        <w:tc>
          <w:tcPr/>
          <w:p>
            <w:pPr>
              <w:pStyle w:val="Compact"/>
              <w:jc w:val="left"/>
            </w:pPr>
            <w:r>
              <w:t xml:space="preserve">Public Interference</w:t>
            </w:r>
          </w:p>
        </w:tc>
        <w:tc>
          <w:tcPr/>
          <w:p>
            <w:pPr>
              <w:pStyle w:val="Compact"/>
              <w:jc w:val="left"/>
            </w:pPr>
            <w:r>
              <w:t xml:space="preserve">Coordinate with local police and building management to secure the perimeter.</w:t>
            </w:r>
          </w:p>
        </w:tc>
      </w:tr>
    </w:tbl>
    <w:bookmarkEnd w:id="27"/>
    <w:bookmarkStart w:id="28" w:name="reporting-and-documentation"/>
    <w:p>
      <w:pPr>
        <w:pStyle w:val="Heading2"/>
      </w:pPr>
      <w:r>
        <w:t xml:space="preserve">6. Reporting and Documentation</w:t>
      </w:r>
    </w:p>
    <w:p>
      <w:pPr>
        <w:pStyle w:val="FirstParagraph"/>
      </w:pPr>
      <w:r>
        <w:t xml:space="preserve">Upon completion of the fieldwork, the Civil Engineer must compile a comprehensive technical report. This document will detail the experimental setup, raw data analysis, and conclusions regarding the structural integrity of the facility. The report must be submitted to the Shanghai Municipal Engineering Quality Supervision Station within 14 days of the experiment's conclusion. All data logs must be archived digitally and physically for a minimum of 10 years, in accordance with Chinese construction law.</w:t>
      </w:r>
    </w:p>
    <w:bookmarkEnd w:id="28"/>
    <w:bookmarkStart w:id="29" w:name="conclusion"/>
    <w:p>
      <w:pPr>
        <w:pStyle w:val="Heading2"/>
      </w:pPr>
      <w:r>
        <w:t xml:space="preserve">7. Conclusion</w:t>
      </w:r>
    </w:p>
    <w:p>
      <w:pPr>
        <w:pStyle w:val="FirstParagraph"/>
      </w:pPr>
      <w:r>
        <w:t xml:space="preserve">This Experiment Protocol provides the necessary framework for the Civil Engineer to execute a safe, compliant, and scientifically valid structural assessment in China Shanghai. By adhering to these guidelines, the engineering team contributes to the ongoing safety and resilience of Shanghai's critical infrastructure, ensuring that the city remains a model of modern engineering excellence.</w:t>
      </w:r>
    </w:p>
    <w:p>
      <w:pPr>
        <w:pStyle w:val="BodyText"/>
      </w:pPr>
      <w:r>
        <w:rPr>
          <w:bCs/>
          <w:b/>
        </w:rPr>
        <w:t xml:space="preserve">Authorized Signatures:</w:t>
      </w:r>
      <w:r>
        <w:br/>
      </w:r>
      <w:r>
        <w:t xml:space="preserve">Lead Civil Engineer: __________________________ Date: __________</w:t>
      </w:r>
      <w:r>
        <w:br/>
      </w:r>
      <w:r>
        <w:t xml:space="preserve">Project Manager: __________________________ Date: __________</w:t>
      </w:r>
      <w:r>
        <w:br/>
      </w:r>
      <w:r>
        <w:t xml:space="preserve">Safety Officer: __________________________ Date: __________</w:t>
      </w:r>
    </w:p>
    <w:p>
      <w:pPr>
        <w:pStyle w:val="BodyText"/>
      </w:pPr>
      <w:r>
        <w:t xml:space="preserve">© 2023 Shanghai Structural Engineering Research Institute.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Structural Integrity Assessment in Shanghai</dc:title>
  <dc:creator/>
  <dc:language>en</dc:language>
  <cp:keywords/>
  <dcterms:created xsi:type="dcterms:W3CDTF">2026-10-10T04:32:11Z</dcterms:created>
  <dcterms:modified xsi:type="dcterms:W3CDTF">2026-10-10T04:32:11Z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