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Geotechnical</w:t>
      </w:r>
      <w:r>
        <w:t xml:space="preserve"> </w:t>
      </w:r>
      <w:r>
        <w:t xml:space="preserve">Stability</w:t>
      </w:r>
      <w:r>
        <w:t xml:space="preserve"> </w:t>
      </w:r>
      <w:r>
        <w:t xml:space="preserve">Analysis</w:t>
      </w:r>
      <w:r>
        <w:t xml:space="preserve"> </w:t>
      </w:r>
      <w:r>
        <w:t xml:space="preserve">for</w:t>
      </w:r>
      <w:r>
        <w:t xml:space="preserve"> </w:t>
      </w:r>
      <w:r>
        <w:t xml:space="preserve">Bogotá</w:t>
      </w:r>
      <w:r>
        <w:t xml:space="preserve"> </w:t>
      </w:r>
      <w:r>
        <w:t xml:space="preserve">Infrastructure</w:t>
      </w:r>
    </w:p>
    <w:bookmarkStart w:id="32" w:name="Xe30bff71fbf5333df992e3bffcf48392eed006a"/>
    <w:p>
      <w:pPr>
        <w:pStyle w:val="Heading1"/>
      </w:pPr>
      <w:r>
        <w:t xml:space="preserve">Experiment Protocol: Geotechnical Stability Analysis for Bogotá Infrastructure</w:t>
      </w:r>
    </w:p>
    <w:p>
      <w:pPr>
        <w:pStyle w:val="FirstParagraph"/>
      </w:pPr>
      <w:r>
        <w:rPr>
          <w:bCs/>
          <w:b/>
        </w:rPr>
        <w:t xml:space="preserve">Protocol ID:</w:t>
      </w:r>
      <w:r>
        <w:t xml:space="preserve"> </w:t>
      </w:r>
      <w:r>
        <w:t xml:space="preserve">BOG-GEOTECH-2024-089</w:t>
      </w:r>
    </w:p>
    <w:p>
      <w:pPr>
        <w:pStyle w:val="BodyText"/>
      </w:pPr>
      <w:r>
        <w:rPr>
          <w:bCs/>
          <w:b/>
        </w:rPr>
        <w:t xml:space="preserve">Location:</w:t>
      </w:r>
      <w:r>
        <w:t xml:space="preserve"> </w:t>
      </w:r>
      <w:r>
        <w:t xml:space="preserve">Bogotá D.C., Colombia (Suba and Usaquén Districts)</w:t>
      </w:r>
    </w:p>
    <w:p>
      <w:pPr>
        <w:pStyle w:val="BodyText"/>
      </w:pPr>
      <w:r>
        <w:rPr>
          <w:bCs/>
          <w:b/>
        </w:rPr>
        <w:t xml:space="preserve">Discipline:</w:t>
      </w:r>
      <w:r>
        <w:t xml:space="preserve"> </w:t>
      </w:r>
      <w:r>
        <w:t xml:space="preserve">Civil Engineering / Geotechnical Engineering</w:t>
      </w:r>
    </w:p>
    <w:p>
      <w:pPr>
        <w:pStyle w:val="BodyText"/>
      </w:pPr>
      <w:r>
        <w:rPr>
          <w:bCs/>
          <w:b/>
        </w:rPr>
        <w:t xml:space="preserve">Date of Issue:</w:t>
      </w:r>
      <w:r>
        <w:t xml:space="preserve"> </w:t>
      </w:r>
      <w:r>
        <w:t xml:space="preserve">October 24, 2024</w:t>
      </w:r>
    </w:p>
    <w:p>
      <w:pPr>
        <w:pStyle w:val="BodyText"/>
      </w:pPr>
      <w:r>
        <w:rPr>
          <w:bCs/>
          <w:b/>
        </w:rPr>
        <w:t xml:space="preserve">Compliance:</w:t>
      </w:r>
      <w:r>
        <w:t xml:space="preserve"> </w:t>
      </w:r>
      <w:r>
        <w:t xml:space="preserve">Colombian Technical Construction Regulations (RETIE/RETILAP), ISO 17025</w:t>
      </w:r>
    </w:p>
    <w:bookmarkStart w:id="20" w:name="introduction-and-objective"/>
    <w:p>
      <w:pPr>
        <w:pStyle w:val="Heading2"/>
      </w:pPr>
      <w:r>
        <w:t xml:space="preserve">1. Introduction and Objective</w:t>
      </w:r>
    </w:p>
    <w:p>
      <w:pPr>
        <w:pStyle w:val="FirstParagraph"/>
      </w:pPr>
      <w:r>
        <w:t xml:space="preserve">This Experiment Protocol outlines the rigorous methodology required for the Civil Engineer to assess the geotechnical stability of soil samples extracted from the high-altitude plateau of Bogotá, Colombia. The primary objective is to evaluate the shear strength, compressibility, and liquefaction potential of the clayey soils characteristic of the Bogotá savanna. Given the city's specific geological conditions—dominated by the Bogotá Formation—and its high seismic risk, this protocol ensures that all experimental data collected meets the stringent safety standards required for urban infrastructure development.</w:t>
      </w:r>
    </w:p>
    <w:p>
      <w:pPr>
        <w:pStyle w:val="BodyText"/>
      </w:pPr>
      <w:r>
        <w:t xml:space="preserve">The Civil Engineer executing this protocol must adhere to the principles of sustainable construction and seismic resilience, which are critical for the continued safety of Bogotá's population. The experiment aims to correlate laboratory results with in-situ data to provide a comprehensive risk assessment for proposed structural foundations.</w:t>
      </w:r>
    </w:p>
    <w:bookmarkEnd w:id="20"/>
    <w:bookmarkStart w:id="21" w:name="scope-and-applicability"/>
    <w:p>
      <w:pPr>
        <w:pStyle w:val="Heading2"/>
      </w:pPr>
      <w:r>
        <w:t xml:space="preserve">2. Scope and Applicability</w:t>
      </w:r>
    </w:p>
    <w:p>
      <w:pPr>
        <w:pStyle w:val="FirstParagraph"/>
      </w:pPr>
      <w:r>
        <w:t xml:space="preserve">This protocol applies to all geotechnical investigations conducted within the administrative boundaries of Bogotá D.C. It is specifically designed for projects involving high-rise buildings, bridges, and retaining walls. The scope includes the sampling, transportation, preparation, and testing of soil specimens. The Civil Engineer is responsible for ensuring that the experimental conditions simulate the actual stress environment found at the construction site in Bogotá.</w:t>
      </w:r>
    </w:p>
    <w:bookmarkEnd w:id="21"/>
    <w:bookmarkStart w:id="22" w:name="materials-and-equipment"/>
    <w:p>
      <w:pPr>
        <w:pStyle w:val="Heading2"/>
      </w:pPr>
      <w:r>
        <w:t xml:space="preserve">3. Materials and Equipment</w:t>
      </w:r>
    </w:p>
    <w:p>
      <w:pPr>
        <w:pStyle w:val="FirstParagraph"/>
      </w:pPr>
      <w:r>
        <w:t xml:space="preserve">To ensure accuracy and reproducibility, the following calibrated equipment must be used. All equipment must comply with the standards set by the Colombian Institute for the Development of Science and Technology (Colciencias).</w:t>
      </w:r>
    </w:p>
    <w:p>
      <w:pPr>
        <w:numPr>
          <w:ilvl w:val="0"/>
          <w:numId w:val="1001"/>
        </w:numPr>
        <w:pStyle w:val="Compact"/>
      </w:pPr>
      <w:r>
        <w:rPr>
          <w:bCs/>
          <w:b/>
        </w:rPr>
        <w:t xml:space="preserve">Triaxial Compression Apparatus:</w:t>
      </w:r>
      <w:r>
        <w:t xml:space="preserve"> </w:t>
      </w:r>
      <w:r>
        <w:t xml:space="preserve">Capable of performing consolidated-drained (CD) and consolidated-undrained (CU) tests.</w:t>
      </w:r>
    </w:p>
    <w:p>
      <w:pPr>
        <w:numPr>
          <w:ilvl w:val="0"/>
          <w:numId w:val="1001"/>
        </w:numPr>
        <w:pStyle w:val="Compact"/>
      </w:pPr>
      <w:r>
        <w:rPr>
          <w:bCs/>
          <w:b/>
        </w:rPr>
        <w:t xml:space="preserve">Direct Shear Box:</w:t>
      </w:r>
      <w:r>
        <w:t xml:space="preserve"> </w:t>
      </w:r>
      <w:r>
        <w:t xml:space="preserve">For determining the friction angle and cohesion of the soil.</w:t>
      </w:r>
    </w:p>
    <w:p>
      <w:pPr>
        <w:numPr>
          <w:ilvl w:val="0"/>
          <w:numId w:val="1001"/>
        </w:numPr>
        <w:pStyle w:val="Compact"/>
      </w:pPr>
      <w:r>
        <w:rPr>
          <w:bCs/>
          <w:b/>
        </w:rPr>
        <w:t xml:space="preserve">Oedometer:</w:t>
      </w:r>
      <w:r>
        <w:t xml:space="preserve"> </w:t>
      </w:r>
      <w:r>
        <w:t xml:space="preserve">For measuring the consolidation characteristics of the clay layers.</w:t>
      </w:r>
    </w:p>
    <w:p>
      <w:pPr>
        <w:numPr>
          <w:ilvl w:val="0"/>
          <w:numId w:val="1001"/>
        </w:numPr>
        <w:pStyle w:val="Compact"/>
      </w:pPr>
      <w:r>
        <w:rPr>
          <w:bCs/>
          <w:b/>
        </w:rPr>
        <w:t xml:space="preserve">Moisture Content Oven:</w:t>
      </w:r>
      <w:r>
        <w:t xml:space="preserve"> </w:t>
      </w:r>
      <w:r>
        <w:t xml:space="preserve">Calibrated to maintain 105°C ± 5°C.</w:t>
      </w:r>
    </w:p>
    <w:p>
      <w:pPr>
        <w:numPr>
          <w:ilvl w:val="0"/>
          <w:numId w:val="1001"/>
        </w:numPr>
        <w:pStyle w:val="Compact"/>
      </w:pPr>
      <w:r>
        <w:rPr>
          <w:bCs/>
          <w:b/>
        </w:rPr>
        <w:t xml:space="preserve">Atterberg Limits Equipment:</w:t>
      </w:r>
      <w:r>
        <w:t xml:space="preserve"> </w:t>
      </w:r>
      <w:r>
        <w:t xml:space="preserve">Liquid limit and plastic limit devices.</w:t>
      </w:r>
    </w:p>
    <w:p>
      <w:pPr>
        <w:numPr>
          <w:ilvl w:val="0"/>
          <w:numId w:val="1001"/>
        </w:numPr>
        <w:pStyle w:val="Compact"/>
      </w:pPr>
      <w:r>
        <w:rPr>
          <w:bCs/>
          <w:b/>
        </w:rPr>
        <w:t xml:space="preserve">Sampling Tools:</w:t>
      </w:r>
      <w:r>
        <w:t xml:space="preserve"> </w:t>
      </w:r>
      <w:r>
        <w:t xml:space="preserve">Shelby tubes and split-spoon samplers suitable for the soft clay of Bogotá.</w:t>
      </w:r>
    </w:p>
    <w:bookmarkEnd w:id="22"/>
    <w:bookmarkStart w:id="27" w:name="experimental-procedure"/>
    <w:p>
      <w:pPr>
        <w:pStyle w:val="Heading2"/>
      </w:pPr>
      <w:r>
        <w:t xml:space="preserve">4. Experimental Procedure</w:t>
      </w:r>
    </w:p>
    <w:p>
      <w:pPr>
        <w:pStyle w:val="FirstParagraph"/>
      </w:pPr>
      <w:r>
        <w:t xml:space="preserve">The Civil Engineer must follow these steps meticulously. Deviations from this protocol must be documented and justified in the final technical report.</w:t>
      </w:r>
    </w:p>
    <w:bookmarkStart w:id="23" w:name="site-investigation-and-sampling"/>
    <w:p>
      <w:pPr>
        <w:pStyle w:val="Heading3"/>
      </w:pPr>
      <w:r>
        <w:t xml:space="preserve">4.1. Site Investigation and Sampling</w:t>
      </w:r>
    </w:p>
    <w:p>
      <w:pPr>
        <w:pStyle w:val="FirstParagraph"/>
      </w:pPr>
      <w:r>
        <w:t xml:space="preserve">Soil samples must be extracted from depths ranging from 2 meters to 20 meters below the surface. Given the high water table in many parts of Bogotá, care must be taken to prevent sample disturbance. Undisturbed samples are critical for accurate shear strength analysis. The Civil Engineer must record the exact GPS coordinates, depth, and visual description of the soil strata at the time of extraction.</w:t>
      </w:r>
    </w:p>
    <w:bookmarkEnd w:id="23"/>
    <w:bookmarkStart w:id="24" w:name="sample-preparation"/>
    <w:p>
      <w:pPr>
        <w:pStyle w:val="Heading3"/>
      </w:pPr>
      <w:r>
        <w:t xml:space="preserve">4.2. Sample Preparation</w:t>
      </w:r>
    </w:p>
    <w:p>
      <w:pPr>
        <w:pStyle w:val="FirstParagraph"/>
      </w:pPr>
      <w:r>
        <w:t xml:space="preserve">Upon arrival at the laboratory, samples must be sealed in paraffin to prevent moisture loss. The Civil Engineer will then trim the samples to the required dimensions for the triaxial and oedometer tests. The initial moisture content and dry density must be calculated immediately.</w:t>
      </w:r>
    </w:p>
    <w:bookmarkEnd w:id="24"/>
    <w:bookmarkStart w:id="25" w:name="shear-strength-testing"/>
    <w:p>
      <w:pPr>
        <w:pStyle w:val="Heading3"/>
      </w:pPr>
      <w:r>
        <w:t xml:space="preserve">4.3. Shear Strength Testing</w:t>
      </w:r>
    </w:p>
    <w:p>
      <w:pPr>
        <w:pStyle w:val="FirstParagraph"/>
      </w:pPr>
      <w:r>
        <w:t xml:space="preserve">Conduct triaxial tests under three different confining pressures (e.g., 50 kPa, 100 kPa, and 200 kPa). The Civil Engineer must monitor the pore water pressure during undrained tests to determine the effective stress parameters. These parameters are vital for designing foundations that can withstand the lateral forces generated by seismic events common in Colombia.</w:t>
      </w:r>
    </w:p>
    <w:bookmarkEnd w:id="25"/>
    <w:bookmarkStart w:id="26" w:name="consolidation-testing"/>
    <w:p>
      <w:pPr>
        <w:pStyle w:val="Heading3"/>
      </w:pPr>
      <w:r>
        <w:t xml:space="preserve">4.4. Consolidation Testing</w:t>
      </w:r>
    </w:p>
    <w:p>
      <w:pPr>
        <w:pStyle w:val="FirstParagraph"/>
      </w:pPr>
      <w:r>
        <w:t xml:space="preserve">Perform one-dimensional consolidation tests to determine the compression index (Cc) and the coefficient of consolidation (Cv). This data is essential for predicting settlement rates, which is a major concern in Bogotá due to the compressible nature of its clay soils.</w:t>
      </w:r>
    </w:p>
    <w:bookmarkEnd w:id="26"/>
    <w:bookmarkEnd w:id="27"/>
    <w:bookmarkStart w:id="28" w:name="data-analysis-and-reporting"/>
    <w:p>
      <w:pPr>
        <w:pStyle w:val="Heading2"/>
      </w:pPr>
      <w:r>
        <w:t xml:space="preserve">5. Data Analysis and Reporting</w:t>
      </w:r>
    </w:p>
    <w:p>
      <w:pPr>
        <w:pStyle w:val="FirstParagraph"/>
      </w:pPr>
      <w:r>
        <w:t xml:space="preserve">The Civil Engineer must analyze the data using recognized geotechnical software. The final report must include:</w:t>
      </w:r>
    </w:p>
    <w:p>
      <w:pPr>
        <w:numPr>
          <w:ilvl w:val="0"/>
          <w:numId w:val="1002"/>
        </w:numPr>
        <w:pStyle w:val="Compact"/>
      </w:pPr>
      <w:r>
        <w:t xml:space="preserve">Stress-strain curves from triaxial tests.</w:t>
      </w:r>
    </w:p>
    <w:p>
      <w:pPr>
        <w:numPr>
          <w:ilvl w:val="0"/>
          <w:numId w:val="1002"/>
        </w:numPr>
        <w:pStyle w:val="Compact"/>
      </w:pPr>
      <w:r>
        <w:t xml:space="preserve">Mohr-Coulomb failure envelopes.</w:t>
      </w:r>
    </w:p>
    <w:p>
      <w:pPr>
        <w:numPr>
          <w:ilvl w:val="0"/>
          <w:numId w:val="1002"/>
        </w:numPr>
        <w:pStyle w:val="Compact"/>
      </w:pPr>
      <w:r>
        <w:t xml:space="preserve">Consolidation settlement predictions.</w:t>
      </w:r>
    </w:p>
    <w:p>
      <w:pPr>
        <w:numPr>
          <w:ilvl w:val="0"/>
          <w:numId w:val="1002"/>
        </w:numPr>
        <w:pStyle w:val="Compact"/>
      </w:pPr>
      <w:r>
        <w:t xml:space="preserve">Recommendations for foundation type (shallow vs. deep piles).</w:t>
      </w:r>
    </w:p>
    <w:p>
      <w:pPr>
        <w:pStyle w:val="FirstParagraph"/>
      </w:pPr>
      <w:r>
        <w:t xml:space="preserve">All findings must be cross-referenced with the seismic microzonation maps of Bogotá to ensure the proposed design is resilient to local earthquake hazards.</w:t>
      </w:r>
    </w:p>
    <w:bookmarkEnd w:id="28"/>
    <w:bookmarkStart w:id="29" w:name="safety-and-environmental-considerations"/>
    <w:p>
      <w:pPr>
        <w:pStyle w:val="Heading2"/>
      </w:pPr>
      <w:r>
        <w:t xml:space="preserve">6. Safety and Environmental Considerations</w:t>
      </w:r>
    </w:p>
    <w:p>
      <w:pPr>
        <w:pStyle w:val="FirstParagraph"/>
      </w:pPr>
      <w:r>
        <w:rPr>
          <w:bCs/>
          <w:b/>
        </w:rPr>
        <w:t xml:space="preserve">Warning:</w:t>
      </w:r>
      <w:r>
        <w:t xml:space="preserve"> </w:t>
      </w:r>
      <w:r>
        <w:t xml:space="preserve">Strict adherence to safety protocols is mandatory. The Civil Engineer must ensure that all personnel wear appropriate Personal Protective Equipment (PPE). Furthermore, any chemical reagents used in soil treatment must be disposed of according to the environmental regulations of the Bogotá District Environmental Authority (ADA).</w:t>
      </w:r>
    </w:p>
    <w:p>
      <w:pPr>
        <w:pStyle w:val="BodyText"/>
      </w:pPr>
      <w:r>
        <w:t xml:space="preserve">The experiment must be conducted in a manner that minimizes environmental impact. Soil waste must be reused or disposed of in authorized landfills within the Bogotá metropolitan area.</w:t>
      </w:r>
    </w:p>
    <w:bookmarkEnd w:id="29"/>
    <w:bookmarkStart w:id="30" w:name="quality-assurance"/>
    <w:p>
      <w:pPr>
        <w:pStyle w:val="Heading2"/>
      </w:pPr>
      <w:r>
        <w:t xml:space="preserve">7. Quality Assurance</w:t>
      </w:r>
    </w:p>
    <w:p>
      <w:pPr>
        <w:pStyle w:val="FirstParagraph"/>
      </w:pPr>
      <w:r>
        <w:t xml:space="preserve">To ensure the reliability of the results, the Civil Engineer must perform duplicate tests on at least 10% of the samples. Any significant deviation between duplicates must trigger a re-test. The laboratory must maintain a chain of custody for all samples from the site in Bogotá to the testing bench.</w:t>
      </w:r>
    </w:p>
    <w:bookmarkEnd w:id="30"/>
    <w:bookmarkStart w:id="31" w:name="conclusion"/>
    <w:p>
      <w:pPr>
        <w:pStyle w:val="Heading2"/>
      </w:pPr>
      <w:r>
        <w:t xml:space="preserve">8. Conclusion</w:t>
      </w:r>
    </w:p>
    <w:p>
      <w:pPr>
        <w:pStyle w:val="FirstParagraph"/>
      </w:pPr>
      <w:r>
        <w:t xml:space="preserve">This Experiment Protocol provides a comprehensive framework for the Civil Engineer to conduct geotechnical investigations in Bogotá, Colombia. By following these guidelines, the engineer contributes to the safety, stability, and sustainability of the city's infrastructure. The data generated will serve as the foundation for engineering decisions that protect lives and property in one of the most dynamic urban environments in South America.</w:t>
      </w:r>
    </w:p>
    <w:p>
      <w:pPr>
        <w:pStyle w:val="BodyText"/>
      </w:pPr>
      <w:r>
        <w:rPr>
          <w:bCs/>
          <w:b/>
        </w:rPr>
        <w:t xml:space="preserve">Lead Civil Engineer</w:t>
      </w:r>
    </w:p>
    <w:p>
      <w:pPr>
        <w:pStyle w:val="BodyText"/>
      </w:pPr>
      <w:r>
        <w:t xml:space="preserve">Name: _________________________</w:t>
      </w:r>
    </w:p>
    <w:p>
      <w:pPr>
        <w:pStyle w:val="BodyText"/>
      </w:pPr>
      <w:r>
        <w:t xml:space="preserve">License No.: ___________________</w:t>
      </w:r>
    </w:p>
    <w:p>
      <w:pPr>
        <w:pStyle w:val="BodyText"/>
      </w:pPr>
      <w:r>
        <w:t xml:space="preserve">Date: __________________________</w:t>
      </w:r>
    </w:p>
    <w:p>
      <w:pPr>
        <w:pStyle w:val="BodyText"/>
      </w:pPr>
      <w:r>
        <w:rPr>
          <w:bCs/>
          <w:b/>
        </w:rPr>
        <w:t xml:space="preserve">Project Supervisor</w:t>
      </w:r>
    </w:p>
    <w:p>
      <w:pPr>
        <w:pStyle w:val="BodyText"/>
      </w:pPr>
      <w:r>
        <w:t xml:space="preserve">Name: _________________________</w:t>
      </w:r>
    </w:p>
    <w:p>
      <w:pPr>
        <w:pStyle w:val="BodyText"/>
      </w:pPr>
      <w:r>
        <w:t xml:space="preserve">Position: ______________________</w:t>
      </w:r>
    </w:p>
    <w:p>
      <w:pPr>
        <w:pStyle w:val="BodyText"/>
      </w:pPr>
      <w:r>
        <w:t xml:space="preserve">Date: __________________________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Geotechnical Stability Analysis for Bogotá Infrastructure</dc:title>
  <dc:creator/>
  <dc:language>en</dc:language>
  <cp:keywords/>
  <dcterms:created xsi:type="dcterms:W3CDTF">2026-10-10T03:00:00Z</dcterms:created>
  <dcterms:modified xsi:type="dcterms:W3CDTF">2026-10-10T03:00:00Z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