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Sustainable</w:t>
      </w:r>
      <w:r>
        <w:t xml:space="preserve"> </w:t>
      </w:r>
      <w:r>
        <w:t xml:space="preserve">Concrete</w:t>
      </w:r>
      <w:r>
        <w:t xml:space="preserve"> </w:t>
      </w:r>
      <w:r>
        <w:t xml:space="preserve">in</w:t>
      </w:r>
      <w:r>
        <w:t xml:space="preserve"> </w:t>
      </w:r>
      <w:r>
        <w:t xml:space="preserve">Parisian</w:t>
      </w:r>
      <w:r>
        <w:t xml:space="preserve"> </w:t>
      </w:r>
      <w:r>
        <w:t xml:space="preserve">Urban</w:t>
      </w:r>
      <w:r>
        <w:t xml:space="preserve"> </w:t>
      </w:r>
      <w:r>
        <w:t xml:space="preserve">Environments</w:t>
      </w:r>
    </w:p>
    <w:p>
      <w:pPr>
        <w:pStyle w:val="FirstParagraph"/>
      </w:pPr>
      <w:r>
        <w:rPr>
          <w:bCs/>
          <w:b/>
        </w:rPr>
        <w:t xml:space="preserve">Document ID:</w:t>
      </w:r>
      <w:r>
        <w:t xml:space="preserve"> </w:t>
      </w:r>
      <w:r>
        <w:t xml:space="preserve">EXP-CP-2023-089</w:t>
      </w:r>
      <w:r>
        <w:br/>
      </w:r>
      <w:r>
        <w:rPr>
          <w:bCs/>
          <w:b/>
        </w:rPr>
        <w:t xml:space="preserve">Version:</w:t>
      </w:r>
      <w:r>
        <w:t xml:space="preserve"> </w:t>
      </w:r>
      <w:r>
        <w:t xml:space="preserve">1.0</w:t>
      </w:r>
      <w:r>
        <w:br/>
      </w:r>
      <w:r>
        <w:rPr>
          <w:bCs/>
          <w:b/>
        </w:rPr>
        <w:t xml:space="preserve">Date:</w:t>
      </w:r>
      <w:r>
        <w:t xml:space="preserve"> </w:t>
      </w:r>
      <w:r>
        <w:t xml:space="preserve">October 24, 2023</w:t>
      </w:r>
    </w:p>
    <w:p>
      <w:pPr>
        <w:pStyle w:val="BodyText"/>
      </w:pPr>
      <w:r>
        <w:rPr>
          <w:bCs/>
          <w:b/>
        </w:rPr>
        <w:t xml:space="preserve">Location:</w:t>
      </w:r>
      <w:r>
        <w:t xml:space="preserve"> </w:t>
      </w:r>
      <w:r>
        <w:t xml:space="preserve">Paris, France</w:t>
      </w:r>
      <w:r>
        <w:br/>
      </w:r>
      <w:r>
        <w:rPr>
          <w:bCs/>
          <w:b/>
        </w:rPr>
        <w:t xml:space="preserve">Discipline:</w:t>
      </w:r>
      <w:r>
        <w:t xml:space="preserve"> </w:t>
      </w:r>
      <w:r>
        <w:t xml:space="preserve">Civil Engineering</w:t>
      </w:r>
      <w:r>
        <w:br/>
      </w:r>
      <w:r>
        <w:rPr>
          <w:bCs/>
          <w:b/>
        </w:rPr>
        <w:t xml:space="preserve">Classification:</w:t>
      </w:r>
      <w:r>
        <w:t xml:space="preserve"> </w:t>
      </w:r>
      <w:r>
        <w:t xml:space="preserve">Internal Research / Public Works</w:t>
      </w:r>
    </w:p>
    <w:bookmarkStart w:id="30" w:name="X05daac6771a028622bcf98a616f7fe421a75895"/>
    <w:p>
      <w:pPr>
        <w:pStyle w:val="Heading1"/>
      </w:pPr>
      <w:r>
        <w:t xml:space="preserve">Experiment Protocol: Comparative Analysis of Low-Carbon Concrete Durability in the Parisian Climate</w:t>
      </w:r>
    </w:p>
    <w:p>
      <w:pPr>
        <w:pStyle w:val="FirstParagraph"/>
      </w:pPr>
      <w:r>
        <w:rPr>
          <w:bCs/>
          <w:b/>
        </w:rPr>
        <w:t xml:space="preserve">Prepared by:</w:t>
      </w:r>
      <w:r>
        <w:t xml:space="preserve"> </w:t>
      </w:r>
      <w:r>
        <w:t xml:space="preserve">Senior Civil Engineer, Structural Materials Division</w:t>
      </w:r>
      <w:r>
        <w:br/>
      </w:r>
      <w:r>
        <w:rPr>
          <w:bCs/>
          <w:b/>
        </w:rPr>
        <w:t xml:space="preserve">Approved by:</w:t>
      </w:r>
      <w:r>
        <w:t xml:space="preserve"> </w:t>
      </w:r>
      <w:r>
        <w:t xml:space="preserve">Director of Urban Infrastructure Research, Île-de-France Region</w:t>
      </w:r>
    </w:p>
    <w:p>
      <w:pPr>
        <w:pStyle w:val="BodyText"/>
      </w:pPr>
      <w:r>
        <w:rPr>
          <w:bCs/>
          <w:b/>
        </w:rPr>
        <w:t xml:space="preserve">Context:</w:t>
      </w:r>
      <w:r>
        <w:t xml:space="preserve"> </w:t>
      </w:r>
      <w:r>
        <w:t xml:space="preserve">This Experiment Protocol is designed to evaluate the performance of innovative low-carbon concrete mixes specifically tailored for the unique environmental conditions of France Paris. As a Civil Engineer operating within the strict regulatory framework of the French construction industry, this protocol ensures compliance with Eurocodes and local environmental mandates while addressing the specific challenges of urban densification in the capital.</w:t>
      </w:r>
    </w:p>
    <w:bookmarkStart w:id="20" w:name="objective-and-scope"/>
    <w:p>
      <w:pPr>
        <w:pStyle w:val="Heading2"/>
      </w:pPr>
      <w:r>
        <w:t xml:space="preserve">1. Objective and Scope</w:t>
      </w:r>
    </w:p>
    <w:p>
      <w:pPr>
        <w:pStyle w:val="FirstParagraph"/>
      </w:pPr>
      <w:r>
        <w:t xml:space="preserve">The primary objective of this experiment is to assess the structural integrity, compressive strength, and resistance to freeze-thaw cycles of three distinct concrete formulations containing recycled aggregates. These formulations are intended for use in the renovation of historical facades and the construction of new sustainable infrastructure in Paris.</w:t>
      </w:r>
    </w:p>
    <w:p>
      <w:pPr>
        <w:pStyle w:val="BodyText"/>
      </w:pPr>
      <w:r>
        <w:t xml:space="preserve">As a Civil Engineer, the scope of this work extends beyond simple material testing. It involves a comprehensive analysis of how these materials interact with the specific microclimate of Paris, characterized by moderate temperatures, high humidity, and occasional rapid thermal fluctuations. The results will inform future procurement strategies for public works projects managed by the City of Paris and the Île-de-France mobility authority.</w:t>
      </w:r>
    </w:p>
    <w:bookmarkEnd w:id="20"/>
    <w:bookmarkStart w:id="21" w:name="regulatory-framework-and-standards"/>
    <w:p>
      <w:pPr>
        <w:pStyle w:val="Heading2"/>
      </w:pPr>
      <w:r>
        <w:t xml:space="preserve">2. Regulatory Framework and Standards</w:t>
      </w:r>
    </w:p>
    <w:p>
      <w:pPr>
        <w:pStyle w:val="FirstParagraph"/>
      </w:pPr>
      <w:r>
        <w:t xml:space="preserve">All procedures outlined in this protocol adhere to the following standards, which are mandatory for any Civil Engineer working in France:</w:t>
      </w:r>
    </w:p>
    <w:p>
      <w:pPr>
        <w:numPr>
          <w:ilvl w:val="0"/>
          <w:numId w:val="1001"/>
        </w:numPr>
        <w:pStyle w:val="Compact"/>
      </w:pPr>
      <w:r>
        <w:rPr>
          <w:bCs/>
          <w:b/>
        </w:rPr>
        <w:t xml:space="preserve">EN 206:</w:t>
      </w:r>
      <w:r>
        <w:t xml:space="preserve"> </w:t>
      </w:r>
      <w:r>
        <w:t xml:space="preserve">Concrete - Specification, performance, production, and conformity.</w:t>
      </w:r>
    </w:p>
    <w:p>
      <w:pPr>
        <w:numPr>
          <w:ilvl w:val="0"/>
          <w:numId w:val="1001"/>
        </w:numPr>
        <w:pStyle w:val="Compact"/>
      </w:pPr>
      <w:r>
        <w:rPr>
          <w:bCs/>
          <w:b/>
        </w:rPr>
        <w:t xml:space="preserve">EN 1992 (Eurocode 2):</w:t>
      </w:r>
      <w:r>
        <w:t xml:space="preserve"> </w:t>
      </w:r>
      <w:r>
        <w:t xml:space="preserve">Design of concrete structures.</w:t>
      </w:r>
    </w:p>
    <w:p>
      <w:pPr>
        <w:numPr>
          <w:ilvl w:val="0"/>
          <w:numId w:val="1001"/>
        </w:numPr>
        <w:pStyle w:val="Compact"/>
      </w:pPr>
      <w:r>
        <w:rPr>
          <w:bCs/>
          <w:b/>
        </w:rPr>
        <w:t xml:space="preserve">DTU 23.1:</w:t>
      </w:r>
      <w:r>
        <w:t xml:space="preserve"> </w:t>
      </w:r>
      <w:r>
        <w:t xml:space="preserve">French technical rules for concrete works.</w:t>
      </w:r>
    </w:p>
    <w:p>
      <w:pPr>
        <w:numPr>
          <w:ilvl w:val="0"/>
          <w:numId w:val="1001"/>
        </w:numPr>
        <w:pStyle w:val="Compact"/>
      </w:pPr>
      <w:r>
        <w:rPr>
          <w:bCs/>
          <w:b/>
        </w:rPr>
        <w:t xml:space="preserve">RE2020:</w:t>
      </w:r>
      <w:r>
        <w:t xml:space="preserve"> </w:t>
      </w:r>
      <w:r>
        <w:t xml:space="preserve">The new French environmental regulation for buildings, focusing on carbon footprint reduction.</w:t>
      </w:r>
    </w:p>
    <w:p>
      <w:pPr>
        <w:pStyle w:val="FirstParagraph"/>
      </w:pPr>
      <w:r>
        <w:t xml:space="preserve">Compliance with these standards is critical, as the legal liability for structural failures in France is significant. The Civil Engineer must ensure that every step of this experiment is documented to satisfy the Bureau de Contrôle (Control Office) requirements.</w:t>
      </w:r>
    </w:p>
    <w:bookmarkEnd w:id="21"/>
    <w:bookmarkStart w:id="25" w:name="experimental-design"/>
    <w:p>
      <w:pPr>
        <w:pStyle w:val="Heading2"/>
      </w:pPr>
      <w:r>
        <w:t xml:space="preserve">3. Experimental Design</w:t>
      </w:r>
    </w:p>
    <w:bookmarkStart w:id="22" w:name="material-selection"/>
    <w:p>
      <w:pPr>
        <w:pStyle w:val="Heading3"/>
      </w:pPr>
      <w:r>
        <w:t xml:space="preserve">3.1. Material Selection</w:t>
      </w:r>
    </w:p>
    <w:p>
      <w:pPr>
        <w:pStyle w:val="FirstParagraph"/>
      </w:pPr>
      <w:r>
        <w:t xml:space="preserve">Three concrete mixes will be tested:</w:t>
      </w:r>
    </w:p>
    <w:p>
      <w:pPr>
        <w:numPr>
          <w:ilvl w:val="0"/>
          <w:numId w:val="1002"/>
        </w:numPr>
        <w:pStyle w:val="Compact"/>
      </w:pPr>
      <w:r>
        <w:rPr>
          <w:bCs/>
          <w:b/>
        </w:rPr>
        <w:t xml:space="preserve">Mix A (Control):</w:t>
      </w:r>
      <w:r>
        <w:t xml:space="preserve"> </w:t>
      </w:r>
      <w:r>
        <w:t xml:space="preserve">Standard C30/37 concrete using virgin limestone aggregates, representing the current industry standard in Paris.</w:t>
      </w:r>
    </w:p>
    <w:p>
      <w:pPr>
        <w:numPr>
          <w:ilvl w:val="0"/>
          <w:numId w:val="1002"/>
        </w:numPr>
        <w:pStyle w:val="Compact"/>
      </w:pPr>
      <w:r>
        <w:rPr>
          <w:bCs/>
          <w:b/>
        </w:rPr>
        <w:t xml:space="preserve">Mix B (Recycled):</w:t>
      </w:r>
      <w:r>
        <w:t xml:space="preserve"> </w:t>
      </w:r>
      <w:r>
        <w:t xml:space="preserve">C30/37 concrete with 30% recycled concrete aggregates (RCA) sourced from demolition sites in the 13th arrondissement.</w:t>
      </w:r>
    </w:p>
    <w:p>
      <w:pPr>
        <w:numPr>
          <w:ilvl w:val="0"/>
          <w:numId w:val="1002"/>
        </w:numPr>
        <w:pStyle w:val="Compact"/>
      </w:pPr>
      <w:r>
        <w:rPr>
          <w:bCs/>
          <w:b/>
        </w:rPr>
        <w:t xml:space="preserve">Mix C (Geopolymer):</w:t>
      </w:r>
      <w:r>
        <w:t xml:space="preserve"> </w:t>
      </w:r>
      <w:r>
        <w:t xml:space="preserve">A low-carbon geopolymer concrete utilizing fly ash and slag, designed to meet RE2020 carbon limits.</w:t>
      </w:r>
    </w:p>
    <w:bookmarkEnd w:id="22"/>
    <w:bookmarkStart w:id="23" w:name="sample-preparation"/>
    <w:p>
      <w:pPr>
        <w:pStyle w:val="Heading3"/>
      </w:pPr>
      <w:r>
        <w:t xml:space="preserve">3.2. Sample Preparation</w:t>
      </w:r>
    </w:p>
    <w:p>
      <w:pPr>
        <w:pStyle w:val="FirstParagraph"/>
      </w:pPr>
      <w:r>
        <w:t xml:space="preserve">Cylindrical samples (160mm diameter, 320mm height) and cubic samples (150mm) will be cast in accordance with EN 12390-2. The casting will take place in a controlled laboratory environment in Paris, maintaining a temperature of 20°C ± 2°C and a relative humidity of 60% ± 5%. Each mix will have a minimum of 12 samples to ensure statistical significance.</w:t>
      </w:r>
    </w:p>
    <w:bookmarkEnd w:id="23"/>
    <w:bookmarkStart w:id="24" w:name="curing-conditions"/>
    <w:p>
      <w:pPr>
        <w:pStyle w:val="Heading3"/>
      </w:pPr>
      <w:r>
        <w:t xml:space="preserve">3.3. Curing Conditions</w:t>
      </w:r>
    </w:p>
    <w:p>
      <w:pPr>
        <w:pStyle w:val="FirstParagraph"/>
      </w:pPr>
      <w:r>
        <w:t xml:space="preserve">Given the variable climate of France Paris, samples will be subjected to two curing regimes:</w:t>
      </w:r>
    </w:p>
    <w:p>
      <w:pPr>
        <w:numPr>
          <w:ilvl w:val="0"/>
          <w:numId w:val="1003"/>
        </w:numPr>
        <w:pStyle w:val="Compact"/>
      </w:pPr>
      <w:r>
        <w:rPr>
          <w:bCs/>
          <w:b/>
        </w:rPr>
        <w:t xml:space="preserve">Standard Curing:</w:t>
      </w:r>
      <w:r>
        <w:t xml:space="preserve"> </w:t>
      </w:r>
      <w:r>
        <w:t xml:space="preserve">Immersion in lime-saturated water at 20°C.</w:t>
      </w:r>
    </w:p>
    <w:p>
      <w:pPr>
        <w:numPr>
          <w:ilvl w:val="0"/>
          <w:numId w:val="1003"/>
        </w:numPr>
        <w:pStyle w:val="Compact"/>
      </w:pPr>
      <w:r>
        <w:rPr>
          <w:bCs/>
          <w:b/>
        </w:rPr>
        <w:t xml:space="preserve">Parisian Climate Simulation:</w:t>
      </w:r>
      <w:r>
        <w:t xml:space="preserve"> </w:t>
      </w:r>
      <w:r>
        <w:t xml:space="preserve">Exposure to a weathering chamber simulating Parisian seasonal variations, including wet-dry cycles and temperatures ranging from -5°C to 35°C.</w:t>
      </w:r>
    </w:p>
    <w:bookmarkEnd w:id="24"/>
    <w:bookmarkEnd w:id="25"/>
    <w:bookmarkStart w:id="26" w:name="testing-procedures"/>
    <w:p>
      <w:pPr>
        <w:pStyle w:val="Heading2"/>
      </w:pPr>
      <w:r>
        <w:t xml:space="preserve">4. Testing Procedures</w:t>
      </w:r>
    </w:p>
    <w:p>
      <w:pPr>
        <w:pStyle w:val="FirstParagraph"/>
      </w:pPr>
      <w:r>
        <w:t xml:space="preserve">The Civil Engineer will oversee the following tests at specific intervals (7, 28, 90, and 365 days):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Test Type</w:t>
            </w:r>
          </w:p>
        </w:tc>
        <w:tc>
          <w:tcPr/>
          <w:p>
            <w:pPr>
              <w:pStyle w:val="Compact"/>
              <w:jc w:val="left"/>
            </w:pPr>
            <w:r>
              <w:t xml:space="preserve">Standard</w:t>
            </w:r>
          </w:p>
        </w:tc>
        <w:tc>
          <w:tcPr/>
          <w:p>
            <w:pPr>
              <w:pStyle w:val="Compact"/>
              <w:jc w:val="left"/>
            </w:pPr>
            <w:r>
              <w:t xml:space="preserve">Purpose</w:t>
            </w:r>
          </w:p>
        </w:tc>
      </w:tr>
      <w:tr>
        <w:tc>
          <w:tcPr/>
          <w:p>
            <w:pPr>
              <w:pStyle w:val="Compact"/>
              <w:jc w:val="left"/>
            </w:pPr>
            <w:r>
              <w:t xml:space="preserve">Compressive Strength</w:t>
            </w:r>
          </w:p>
        </w:tc>
        <w:tc>
          <w:tcPr/>
          <w:p>
            <w:pPr>
              <w:pStyle w:val="Compact"/>
              <w:jc w:val="left"/>
            </w:pPr>
            <w:r>
              <w:t xml:space="preserve">EN 12390-3</w:t>
            </w:r>
          </w:p>
        </w:tc>
        <w:tc>
          <w:tcPr/>
          <w:p>
            <w:pPr>
              <w:pStyle w:val="Compact"/>
              <w:jc w:val="left"/>
            </w:pPr>
            <w:r>
              <w:t xml:space="preserve">Verify structural load-bearing capacity.</w:t>
            </w:r>
          </w:p>
        </w:tc>
      </w:tr>
      <w:tr>
        <w:tc>
          <w:tcPr/>
          <w:p>
            <w:pPr>
              <w:pStyle w:val="Compact"/>
              <w:jc w:val="left"/>
            </w:pPr>
            <w:r>
              <w:t xml:space="preserve">Freeze-Thaw Resistance</w:t>
            </w:r>
          </w:p>
        </w:tc>
        <w:tc>
          <w:tcPr/>
          <w:p>
            <w:pPr>
              <w:pStyle w:val="Compact"/>
              <w:jc w:val="left"/>
            </w:pPr>
            <w:r>
              <w:t xml:space="preserve">EN 12390-9</w:t>
            </w:r>
          </w:p>
        </w:tc>
        <w:tc>
          <w:tcPr/>
          <w:p>
            <w:pPr>
              <w:pStyle w:val="Compact"/>
              <w:jc w:val="left"/>
            </w:pPr>
            <w:r>
              <w:t xml:space="preserve">Assess durability against winter conditions in Paris.</w:t>
            </w:r>
          </w:p>
        </w:tc>
      </w:tr>
      <w:tr>
        <w:tc>
          <w:tcPr/>
          <w:p>
            <w:pPr>
              <w:pStyle w:val="Compact"/>
              <w:jc w:val="left"/>
            </w:pPr>
            <w:r>
              <w:t xml:space="preserve">Chloride Penetration</w:t>
            </w:r>
          </w:p>
        </w:tc>
        <w:tc>
          <w:tcPr/>
          <w:p>
            <w:pPr>
              <w:pStyle w:val="Compact"/>
              <w:jc w:val="left"/>
            </w:pPr>
            <w:r>
              <w:t xml:space="preserve">NT Build 492</w:t>
            </w:r>
          </w:p>
        </w:tc>
        <w:tc>
          <w:tcPr/>
          <w:p>
            <w:pPr>
              <w:pStyle w:val="Compact"/>
              <w:jc w:val="left"/>
            </w:pPr>
            <w:r>
              <w:t xml:space="preserve">Evaluate resistance to de-icing salts used on Parisian roads.</w:t>
            </w:r>
          </w:p>
        </w:tc>
      </w:tr>
      <w:tr>
        <w:tc>
          <w:tcPr/>
          <w:p>
            <w:pPr>
              <w:pStyle w:val="Compact"/>
              <w:jc w:val="left"/>
            </w:pPr>
            <w:r>
              <w:t xml:space="preserve">Carbonation Depth</w:t>
            </w:r>
          </w:p>
        </w:tc>
        <w:tc>
          <w:tcPr/>
          <w:p>
            <w:pPr>
              <w:pStyle w:val="Compact"/>
              <w:jc w:val="left"/>
            </w:pPr>
            <w:r>
              <w:t xml:space="preserve">EN 12390-12</w:t>
            </w:r>
          </w:p>
        </w:tc>
        <w:tc>
          <w:tcPr/>
          <w:p>
            <w:pPr>
              <w:pStyle w:val="Compact"/>
              <w:jc w:val="left"/>
            </w:pPr>
            <w:r>
              <w:t xml:space="preserve">Measure long-term durability and reinforcement protection.</w:t>
            </w:r>
          </w:p>
        </w:tc>
      </w:tr>
    </w:tbl>
    <w:bookmarkEnd w:id="26"/>
    <w:bookmarkStart w:id="27" w:name="safety-and-environmental-considerations"/>
    <w:p>
      <w:pPr>
        <w:pStyle w:val="Heading2"/>
      </w:pPr>
      <w:r>
        <w:t xml:space="preserve">5. Safety and Environmental Considerations</w:t>
      </w:r>
    </w:p>
    <w:p>
      <w:pPr>
        <w:pStyle w:val="FirstParagraph"/>
      </w:pPr>
      <w:r>
        <w:t xml:space="preserve">Safety is paramount. All personnel must wear appropriate Personal Protective Equipment (PPE) as mandated by French labor laws. Special attention must be paid to the handling of silica dust and chemical admixtures. Furthermore, the disposal of test samples and chemical waste must comply with the regulations of the Agglomération de Paris, ensuring minimal environmental impact.</w:t>
      </w:r>
    </w:p>
    <w:bookmarkEnd w:id="27"/>
    <w:bookmarkStart w:id="28" w:name="data-analysis-and-reporting"/>
    <w:p>
      <w:pPr>
        <w:pStyle w:val="Heading2"/>
      </w:pPr>
      <w:r>
        <w:t xml:space="preserve">6. Data Analysis and Reporting</w:t>
      </w:r>
    </w:p>
    <w:p>
      <w:pPr>
        <w:pStyle w:val="FirstParagraph"/>
      </w:pPr>
      <w:r>
        <w:t xml:space="preserve">Data will be analyzed using statistical methods to determine the mean, standard deviation, and coefficient of variation for each mix. The Civil Engineer will prepare a final report comparing the performance of Mixes B and C against the Control Mix A. The report will include recommendations on the suitability of these materials for specific applications in Paris, such as bridge decks, residential foundations, or historical restoration projects.</w:t>
      </w:r>
    </w:p>
    <w:p>
      <w:pPr>
        <w:pStyle w:val="BodyText"/>
      </w:pPr>
      <w:r>
        <w:t xml:space="preserve">The findings will be presented to the relevant stakeholders, including the City of Paris engineering department and private contractors, to facilitate the adoption of sustainable construction practices in France Paris.</w:t>
      </w:r>
    </w:p>
    <w:bookmarkEnd w:id="28"/>
    <w:bookmarkStart w:id="29" w:name="conclusion"/>
    <w:p>
      <w:pPr>
        <w:pStyle w:val="Heading2"/>
      </w:pPr>
      <w:r>
        <w:t xml:space="preserve">7. Conclusion</w:t>
      </w:r>
    </w:p>
    <w:p>
      <w:pPr>
        <w:pStyle w:val="FirstParagraph"/>
      </w:pPr>
      <w:r>
        <w:t xml:space="preserve">This Experiment Protocol provides a rigorous framework for evaluating next-generation concrete materials. By adhering to this protocol, the Civil Engineer ensures that the construction industry in France Paris continues to evolve towards greater sustainability without compromising on safety, durability, or regulatory compliance. The successful implementation of this study will contribute significantly to the reduction of the carbon footprint of the built environment in one of the world's most historic and densely populated cities.</w:t>
      </w:r>
    </w:p>
    <w:p>
      <w:pPr>
        <w:pStyle w:val="BodyText"/>
      </w:pPr>
      <w:r>
        <w:rPr>
          <w:bCs/>
          <w:b/>
        </w:rPr>
        <w:t xml:space="preserve">Lead Civil Engineer:</w:t>
      </w:r>
    </w:p>
    <w:p>
      <w:pPr>
        <w:pStyle w:val="BodyText"/>
      </w:pPr>
      <w:r>
        <w:t xml:space="preserve">__________________________</w:t>
      </w:r>
    </w:p>
    <w:p>
      <w:pPr>
        <w:pStyle w:val="BodyText"/>
      </w:pPr>
      <w:r>
        <w:t xml:space="preserve">Date: ____________________</w:t>
      </w:r>
    </w:p>
    <w:p>
      <w:pPr>
        <w:pStyle w:val="BodyText"/>
      </w:pPr>
      <w:r>
        <w:rPr>
          <w:bCs/>
          <w:b/>
        </w:rPr>
        <w:t xml:space="preserve">Project Director:</w:t>
      </w:r>
    </w:p>
    <w:p>
      <w:pPr>
        <w:pStyle w:val="BodyText"/>
      </w:pPr>
      <w:r>
        <w:t xml:space="preserve">__________________________</w:t>
      </w:r>
    </w:p>
    <w:p>
      <w:pPr>
        <w:pStyle w:val="BodyText"/>
      </w:pPr>
      <w:r>
        <w:t xml:space="preserve">Date: 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Sustainable Concrete in Parisian Urban Environments</dc:title>
  <dc:creator/>
  <dc:language>en</dc:language>
  <cp:keywords/>
  <dcterms:created xsi:type="dcterms:W3CDTF">2026-10-10T04:30:04Z</dcterms:created>
  <dcterms:modified xsi:type="dcterms:W3CDTF">2026-10-10T04:30:04Z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