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Structural</w:t>
      </w:r>
      <w:r>
        <w:t xml:space="preserve"> </w:t>
      </w:r>
      <w:r>
        <w:t xml:space="preserve">Integrity</w:t>
      </w:r>
      <w:r>
        <w:t xml:space="preserve"> </w:t>
      </w:r>
      <w:r>
        <w:t xml:space="preserve">Assessment</w:t>
      </w:r>
    </w:p>
    <w:bookmarkStart w:id="20" w:name="X5aa7bc16d871f995deba4e358924d0a717465a9"/>
    <w:p>
      <w:pPr>
        <w:pStyle w:val="Heading1"/>
      </w:pPr>
      <w:r>
        <w:t xml:space="preserve">Experiment Protocol: Structural Integrity Assessment of Reinforced Concrete Elements</w:t>
      </w:r>
    </w:p>
    <w:p>
      <w:pPr>
        <w:pStyle w:val="FirstParagraph"/>
      </w:pPr>
      <w:r>
        <w:rPr>
          <w:bCs/>
          <w:b/>
        </w:rPr>
        <w:t xml:space="preserve">Location:</w:t>
      </w:r>
      <w:r>
        <w:t xml:space="preserve"> </w:t>
      </w:r>
      <w:r>
        <w:t xml:space="preserve">Munich, Germany</w:t>
      </w:r>
    </w:p>
    <w:p>
      <w:pPr>
        <w:pStyle w:val="BodyText"/>
      </w:pPr>
      <w:r>
        <w:rPr>
          <w:bCs/>
          <w:b/>
        </w:rPr>
        <w:t xml:space="preserve">Discipline:</w:t>
      </w:r>
      <w:r>
        <w:t xml:space="preserve"> </w:t>
      </w:r>
      <w:r>
        <w:t xml:space="preserve">Civil Engineering</w:t>
      </w:r>
    </w:p>
    <w:p>
      <w:pPr>
        <w:pStyle w:val="BodyText"/>
      </w:pPr>
      <w:r>
        <w:rPr>
          <w:bCs/>
          <w:b/>
        </w:rPr>
        <w:t xml:space="preserve">Protocol ID:</w:t>
      </w:r>
      <w:r>
        <w:t xml:space="preserve"> </w:t>
      </w:r>
      <w:r>
        <w:t xml:space="preserve">CE-MUC-2023-045</w:t>
      </w:r>
    </w:p>
    <w:p>
      <w:pPr>
        <w:pStyle w:val="BodyText"/>
      </w:pPr>
      <w:r>
        <w:rPr>
          <w:bCs/>
          <w:b/>
        </w:rPr>
        <w:t xml:space="preserve">Date:</w:t>
      </w:r>
      <w:r>
        <w:t xml:space="preserve"> </w:t>
      </w:r>
      <w:r>
        <w:t xml:space="preserve">October 15, 2023</w:t>
      </w:r>
    </w:p>
    <w:bookmarkEnd w:id="20"/>
    <w:bookmarkStart w:id="21" w:name="introduction"/>
    <w:p>
      <w:pPr>
        <w:pStyle w:val="Heading2"/>
      </w:pPr>
      <w:r>
        <w:t xml:space="preserve">1. Introduction</w:t>
      </w:r>
    </w:p>
    <w:p>
      <w:pPr>
        <w:pStyle w:val="FirstParagraph"/>
      </w:pPr>
      <w:r>
        <w:t xml:space="preserve">This Experiment Protocol outlines the procedures for conducting a structural integrity assessment of reinforced concrete elements in buildings located in Munich, Germany. The primary objective is to evaluate the current condition of these structures, identify potential defects, and ensure compliance with German building codes and standards, including DIN EN 1992 (Eurocode 2) and local regulations specific to Bavaria.</w:t>
      </w:r>
    </w:p>
    <w:p>
      <w:pPr>
        <w:pStyle w:val="BodyText"/>
      </w:pPr>
      <w:r>
        <w:t xml:space="preserve">Munich, as a major urban center in Germany, has a diverse architectural landscape that includes both historical and modern structures. Civil engineers in this region must be adept at assessing a wide range of construction types, considering factors such as environmental conditions, material degradation, and seismic activity, albeit minimal in this region.</w:t>
      </w:r>
    </w:p>
    <w:bookmarkEnd w:id="21"/>
    <w:bookmarkStart w:id="22"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assess the structural integrity of reinforced concrete elements in selected buildings in Munich.</w:t>
      </w:r>
    </w:p>
    <w:p>
      <w:pPr>
        <w:numPr>
          <w:ilvl w:val="0"/>
          <w:numId w:val="1001"/>
        </w:numPr>
        <w:pStyle w:val="Compact"/>
      </w:pPr>
      <w:r>
        <w:t xml:space="preserve">To identify any signs of material degradation, such as cracking, spalling, or corrosion of reinforcement.</w:t>
      </w:r>
    </w:p>
    <w:p>
      <w:pPr>
        <w:numPr>
          <w:ilvl w:val="0"/>
          <w:numId w:val="1001"/>
        </w:numPr>
        <w:pStyle w:val="Compact"/>
      </w:pPr>
      <w:r>
        <w:t xml:space="preserve">To evaluate the effectiveness of existing maintenance and repair strategies.</w:t>
      </w:r>
    </w:p>
    <w:p>
      <w:pPr>
        <w:numPr>
          <w:ilvl w:val="0"/>
          <w:numId w:val="1001"/>
        </w:numPr>
        <w:pStyle w:val="Compact"/>
      </w:pPr>
      <w:r>
        <w:t xml:space="preserve">To provide recommendations for necessary repairs or reinforcements to ensure long-term structural safety.</w:t>
      </w:r>
    </w:p>
    <w:bookmarkEnd w:id="22"/>
    <w:bookmarkStart w:id="26" w:name="methodology"/>
    <w:p>
      <w:pPr>
        <w:pStyle w:val="Heading2"/>
      </w:pPr>
      <w:r>
        <w:t xml:space="preserve">3. Methodology</w:t>
      </w:r>
    </w:p>
    <w:bookmarkStart w:id="23" w:name="site-selection"/>
    <w:p>
      <w:pPr>
        <w:pStyle w:val="Heading3"/>
      </w:pPr>
      <w:r>
        <w:t xml:space="preserve">3.1 Site Selection</w:t>
      </w:r>
    </w:p>
    <w:p>
      <w:pPr>
        <w:pStyle w:val="FirstParagraph"/>
      </w:pPr>
      <w:r>
        <w:t xml:space="preserve">Buildings for this study will be selected based on their age, construction type, and location within Munich. Priority will be given to structures that are over 30 years old, as these are more likely to exhibit signs of wear and tear.</w:t>
      </w:r>
    </w:p>
    <w:bookmarkEnd w:id="23"/>
    <w:bookmarkStart w:id="24" w:name="data-collection"/>
    <w:p>
      <w:pPr>
        <w:pStyle w:val="Heading3"/>
      </w:pPr>
      <w:r>
        <w:t xml:space="preserve">3.2 Data Collection</w:t>
      </w:r>
    </w:p>
    <w:p>
      <w:pPr>
        <w:pStyle w:val="FirstParagraph"/>
      </w:pPr>
      <w:r>
        <w:t xml:space="preserve">Data collection will involve both visual inspections and non-destructive testing (NDT) methods. Visual inspections will be conducted by qualified civil engineers to identify visible defects. NDT methods will include:</w:t>
      </w:r>
    </w:p>
    <w:p>
      <w:pPr>
        <w:numPr>
          <w:ilvl w:val="0"/>
          <w:numId w:val="1002"/>
        </w:numPr>
        <w:pStyle w:val="Compact"/>
      </w:pPr>
      <w:r>
        <w:t xml:space="preserve">Ultrasonic testing to assess the internal condition of concrete.</w:t>
      </w:r>
    </w:p>
    <w:p>
      <w:pPr>
        <w:numPr>
          <w:ilvl w:val="0"/>
          <w:numId w:val="1002"/>
        </w:numPr>
        <w:pStyle w:val="Compact"/>
      </w:pPr>
      <w:r>
        <w:t xml:space="preserve">Rebound hammer tests to estimate the compressive strength of concrete.</w:t>
      </w:r>
    </w:p>
    <w:p>
      <w:pPr>
        <w:numPr>
          <w:ilvl w:val="0"/>
          <w:numId w:val="1002"/>
        </w:numPr>
        <w:pStyle w:val="Compact"/>
      </w:pPr>
      <w:r>
        <w:t xml:space="preserve">Half-cell potential tests to detect corrosion of reinforcement.</w:t>
      </w:r>
    </w:p>
    <w:bookmarkEnd w:id="24"/>
    <w:bookmarkStart w:id="25" w:name="data-analysis"/>
    <w:p>
      <w:pPr>
        <w:pStyle w:val="Heading3"/>
      </w:pPr>
      <w:r>
        <w:t xml:space="preserve">3.3 Data Analysis</w:t>
      </w:r>
    </w:p>
    <w:p>
      <w:pPr>
        <w:pStyle w:val="FirstParagraph"/>
      </w:pPr>
      <w:r>
        <w:t xml:space="preserve">Collected data will be analyzed using statistical methods to identify trends and patterns. Results will be compared against established standards and guidelines to determine the structural integrity of each element.</w:t>
      </w:r>
    </w:p>
    <w:bookmarkEnd w:id="25"/>
    <w:bookmarkEnd w:id="26"/>
    <w:bookmarkStart w:id="27"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Ultrasonic Tester</w:t>
            </w:r>
          </w:p>
        </w:tc>
        <w:tc>
          <w:tcPr/>
          <w:p>
            <w:pPr>
              <w:pStyle w:val="Compact"/>
              <w:jc w:val="left"/>
            </w:pPr>
            <w:r>
              <w:t xml:space="preserve">For internal concrete assessment</w:t>
            </w:r>
          </w:p>
        </w:tc>
        <w:tc>
          <w:tcPr/>
          <w:p>
            <w:pPr>
              <w:pStyle w:val="Compact"/>
              <w:jc w:val="left"/>
            </w:pPr>
            <w:r>
              <w:t xml:space="preserve">2</w:t>
            </w:r>
          </w:p>
        </w:tc>
      </w:tr>
      <w:tr>
        <w:tc>
          <w:tcPr/>
          <w:p>
            <w:pPr>
              <w:pStyle w:val="Compact"/>
              <w:jc w:val="left"/>
            </w:pPr>
            <w:r>
              <w:t xml:space="preserve">Rebound Hammer</w:t>
            </w:r>
          </w:p>
        </w:tc>
        <w:tc>
          <w:tcPr/>
          <w:p>
            <w:pPr>
              <w:pStyle w:val="Compact"/>
              <w:jc w:val="left"/>
            </w:pPr>
            <w:r>
              <w:t xml:space="preserve">For compressive strength estimation</w:t>
            </w:r>
          </w:p>
        </w:tc>
        <w:tc>
          <w:tcPr/>
          <w:p>
            <w:pPr>
              <w:pStyle w:val="Compact"/>
              <w:jc w:val="left"/>
            </w:pPr>
            <w:r>
              <w:t xml:space="preserve">3</w:t>
            </w:r>
          </w:p>
        </w:tc>
      </w:tr>
      <w:tr>
        <w:tc>
          <w:tcPr/>
          <w:p>
            <w:pPr>
              <w:pStyle w:val="Compact"/>
              <w:jc w:val="left"/>
            </w:pPr>
            <w:r>
              <w:t xml:space="preserve">Half-Cell Potential Tester</w:t>
            </w:r>
          </w:p>
        </w:tc>
        <w:tc>
          <w:tcPr/>
          <w:p>
            <w:pPr>
              <w:pStyle w:val="Compact"/>
              <w:jc w:val="left"/>
            </w:pPr>
            <w:r>
              <w:t xml:space="preserve">For corrosion detection</w:t>
            </w:r>
          </w:p>
        </w:tc>
        <w:tc>
          <w:tcPr/>
          <w:p>
            <w:pPr>
              <w:pStyle w:val="Compact"/>
              <w:jc w:val="left"/>
            </w:pPr>
            <w:r>
              <w:t xml:space="preserve">2</w:t>
            </w:r>
          </w:p>
        </w:tc>
      </w:tr>
      <w:tr>
        <w:tc>
          <w:tcPr/>
          <w:p>
            <w:pPr>
              <w:pStyle w:val="Compact"/>
              <w:jc w:val="left"/>
            </w:pPr>
            <w:r>
              <w:t xml:space="preserve">Crack Width Gauge</w:t>
            </w:r>
          </w:p>
        </w:tc>
        <w:tc>
          <w:tcPr/>
          <w:p>
            <w:pPr>
              <w:pStyle w:val="Compact"/>
              <w:jc w:val="left"/>
            </w:pPr>
            <w:r>
              <w:t xml:space="preserve">For measuring crack widths</w:t>
            </w:r>
          </w:p>
        </w:tc>
        <w:tc>
          <w:tcPr/>
          <w:p>
            <w:pPr>
              <w:pStyle w:val="Compact"/>
              <w:jc w:val="left"/>
            </w:pPr>
            <w:r>
              <w:t xml:space="preserve">5</w:t>
            </w:r>
          </w:p>
        </w:tc>
      </w:tr>
      <w:tr>
        <w:tc>
          <w:tcPr/>
          <w:p>
            <w:pPr>
              <w:pStyle w:val="Compact"/>
              <w:jc w:val="left"/>
            </w:pPr>
            <w:r>
              <w:t xml:space="preserve">Personal Protective Equipment (PPE)</w:t>
            </w:r>
          </w:p>
        </w:tc>
        <w:tc>
          <w:tcPr/>
          <w:p>
            <w:pPr>
              <w:pStyle w:val="Compact"/>
              <w:jc w:val="left"/>
            </w:pPr>
            <w:r>
              <w:t xml:space="preserve">Helmets, gloves, safety glasses, etc.</w:t>
            </w:r>
          </w:p>
        </w:tc>
        <w:tc>
          <w:tcPr/>
          <w:p>
            <w:pPr>
              <w:pStyle w:val="Compact"/>
              <w:jc w:val="left"/>
            </w:pPr>
            <w:r>
              <w:t xml:space="preserve">As needed</w:t>
            </w:r>
          </w:p>
        </w:tc>
      </w:tr>
    </w:tbl>
    <w:bookmarkEnd w:id="27"/>
    <w:bookmarkStart w:id="28" w:name="safety-procedures"/>
    <w:p>
      <w:pPr>
        <w:pStyle w:val="Heading2"/>
      </w:pPr>
      <w:r>
        <w:t xml:space="preserve">5. Safety Procedures</w:t>
      </w:r>
    </w:p>
    <w:p>
      <w:pPr>
        <w:pStyle w:val="FirstParagraph"/>
      </w:pPr>
      <w:r>
        <w:t xml:space="preserve">All personnel involved in this experiment must adhere to strict safety protocols to ensure their well-being and the integrity of the structures being assessed. Key safety measures include:</w:t>
      </w:r>
    </w:p>
    <w:p>
      <w:pPr>
        <w:numPr>
          <w:ilvl w:val="0"/>
          <w:numId w:val="1003"/>
        </w:numPr>
        <w:pStyle w:val="Compact"/>
      </w:pPr>
      <w:r>
        <w:t xml:space="preserve">Wearing appropriate PPE at all times.</w:t>
      </w:r>
    </w:p>
    <w:p>
      <w:pPr>
        <w:numPr>
          <w:ilvl w:val="0"/>
          <w:numId w:val="1003"/>
        </w:numPr>
        <w:pStyle w:val="Compact"/>
      </w:pPr>
      <w:r>
        <w:t xml:space="preserve">Conducting a thorough risk assessment before starting any work.</w:t>
      </w:r>
    </w:p>
    <w:p>
      <w:pPr>
        <w:numPr>
          <w:ilvl w:val="0"/>
          <w:numId w:val="1003"/>
        </w:numPr>
        <w:pStyle w:val="Compact"/>
      </w:pPr>
      <w:r>
        <w:t xml:space="preserve">Ensuring that all equipment is properly calibrated and maintained.</w:t>
      </w:r>
    </w:p>
    <w:p>
      <w:pPr>
        <w:numPr>
          <w:ilvl w:val="0"/>
          <w:numId w:val="1003"/>
        </w:numPr>
        <w:pStyle w:val="Compact"/>
      </w:pPr>
      <w:r>
        <w:t xml:space="preserve">Following all local regulations and guidelines for working at heights and in confined spaces.</w:t>
      </w:r>
    </w:p>
    <w:bookmarkEnd w:id="28"/>
    <w:bookmarkStart w:id="29" w:name="data-recording-and-reporting"/>
    <w:p>
      <w:pPr>
        <w:pStyle w:val="Heading2"/>
      </w:pPr>
      <w:r>
        <w:t xml:space="preserve">6. Data Recording and Reporting</w:t>
      </w:r>
    </w:p>
    <w:p>
      <w:pPr>
        <w:pStyle w:val="FirstParagraph"/>
      </w:pPr>
      <w:r>
        <w:t xml:space="preserve">All data collected during the experiment will be recorded in a standardized format to ensure consistency and accuracy. A detailed report will be prepared for each building, including:</w:t>
      </w:r>
    </w:p>
    <w:p>
      <w:pPr>
        <w:numPr>
          <w:ilvl w:val="0"/>
          <w:numId w:val="1004"/>
        </w:numPr>
        <w:pStyle w:val="Compact"/>
      </w:pPr>
      <w:r>
        <w:t xml:space="preserve">A summary of the inspection findings.</w:t>
      </w:r>
    </w:p>
    <w:p>
      <w:pPr>
        <w:numPr>
          <w:ilvl w:val="0"/>
          <w:numId w:val="1004"/>
        </w:numPr>
        <w:pStyle w:val="Compact"/>
      </w:pPr>
      <w:r>
        <w:t xml:space="preserve">Photographs and diagrams of identified defects.</w:t>
      </w:r>
    </w:p>
    <w:p>
      <w:pPr>
        <w:numPr>
          <w:ilvl w:val="0"/>
          <w:numId w:val="1004"/>
        </w:numPr>
        <w:pStyle w:val="Compact"/>
      </w:pPr>
      <w:r>
        <w:t xml:space="preserve">Results of NDT tests.</w:t>
      </w:r>
    </w:p>
    <w:p>
      <w:pPr>
        <w:numPr>
          <w:ilvl w:val="0"/>
          <w:numId w:val="1004"/>
        </w:numPr>
        <w:pStyle w:val="Compact"/>
      </w:pPr>
      <w:r>
        <w:t xml:space="preserve">Recommendations for repairs or reinforcements.</w:t>
      </w:r>
    </w:p>
    <w:p>
      <w:pPr>
        <w:pStyle w:val="FirstParagraph"/>
      </w:pPr>
      <w:r>
        <w:t xml:space="preserve">The final report will be submitted to the relevant authorities in Munich, including the local building department and the building owners.</w:t>
      </w:r>
    </w:p>
    <w:bookmarkEnd w:id="29"/>
    <w:bookmarkStart w:id="30" w:name="timeline"/>
    <w:p>
      <w:pPr>
        <w:pStyle w:val="Heading2"/>
      </w:pPr>
      <w:r>
        <w:t xml:space="preserve">7.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Site Selection and Preparation</w:t>
            </w:r>
          </w:p>
        </w:tc>
        <w:tc>
          <w:tcPr/>
          <w:p>
            <w:pPr>
              <w:pStyle w:val="Compact"/>
              <w:jc w:val="left"/>
            </w:pPr>
            <w:r>
              <w:t xml:space="preserve">2 weeks</w:t>
            </w:r>
          </w:p>
        </w:tc>
        <w:tc>
          <w:tcPr/>
          <w:p>
            <w:pPr>
              <w:pStyle w:val="Compact"/>
              <w:jc w:val="left"/>
            </w:pPr>
            <w:r>
              <w:t xml:space="preserve">October 16, 2023</w:t>
            </w:r>
          </w:p>
        </w:tc>
        <w:tc>
          <w:tcPr/>
          <w:p>
            <w:pPr>
              <w:pStyle w:val="Compact"/>
              <w:jc w:val="left"/>
            </w:pPr>
            <w:r>
              <w:t xml:space="preserve">October 29, 2023</w:t>
            </w:r>
          </w:p>
        </w:tc>
      </w:tr>
      <w:tr>
        <w:tc>
          <w:tcPr/>
          <w:p>
            <w:pPr>
              <w:pStyle w:val="Compact"/>
              <w:jc w:val="left"/>
            </w:pPr>
            <w:r>
              <w:t xml:space="preserve">Data Collection</w:t>
            </w:r>
          </w:p>
        </w:tc>
        <w:tc>
          <w:tcPr/>
          <w:p>
            <w:pPr>
              <w:pStyle w:val="Compact"/>
              <w:jc w:val="left"/>
            </w:pPr>
            <w:r>
              <w:t xml:space="preserve">4 weeks</w:t>
            </w:r>
          </w:p>
        </w:tc>
        <w:tc>
          <w:tcPr/>
          <w:p>
            <w:pPr>
              <w:pStyle w:val="Compact"/>
              <w:jc w:val="left"/>
            </w:pPr>
            <w:r>
              <w:t xml:space="preserve">October 30, 2023</w:t>
            </w:r>
          </w:p>
        </w:tc>
        <w:tc>
          <w:tcPr/>
          <w:p>
            <w:pPr>
              <w:pStyle w:val="Compact"/>
              <w:jc w:val="left"/>
            </w:pPr>
            <w:r>
              <w:t xml:space="preserve">November 27, 2023</w:t>
            </w:r>
          </w:p>
        </w:tc>
      </w:tr>
      <w:tr>
        <w:tc>
          <w:tcPr/>
          <w:p>
            <w:pPr>
              <w:pStyle w:val="Compact"/>
              <w:jc w:val="left"/>
            </w:pPr>
            <w:r>
              <w:t xml:space="preserve">Data Analysis</w:t>
            </w:r>
          </w:p>
        </w:tc>
        <w:tc>
          <w:tcPr/>
          <w:p>
            <w:pPr>
              <w:pStyle w:val="Compact"/>
              <w:jc w:val="left"/>
            </w:pPr>
            <w:r>
              <w:t xml:space="preserve">3 weeks</w:t>
            </w:r>
          </w:p>
        </w:tc>
        <w:tc>
          <w:tcPr/>
          <w:p>
            <w:pPr>
              <w:pStyle w:val="Compact"/>
              <w:jc w:val="left"/>
            </w:pPr>
            <w:r>
              <w:t xml:space="preserve">November 28, 2023</w:t>
            </w:r>
          </w:p>
        </w:tc>
        <w:tc>
          <w:tcPr/>
          <w:p>
            <w:pPr>
              <w:pStyle w:val="Compact"/>
              <w:jc w:val="left"/>
            </w:pPr>
            <w:r>
              <w:t xml:space="preserve">December 18, 2023</w:t>
            </w:r>
          </w:p>
        </w:tc>
      </w:tr>
      <w:tr>
        <w:tc>
          <w:tcPr/>
          <w:p>
            <w:pPr>
              <w:pStyle w:val="Compact"/>
              <w:jc w:val="left"/>
            </w:pPr>
            <w:r>
              <w:t xml:space="preserve">Report Preparation and Submission</w:t>
            </w:r>
          </w:p>
        </w:tc>
        <w:tc>
          <w:tcPr/>
          <w:p>
            <w:pPr>
              <w:pStyle w:val="Compact"/>
              <w:jc w:val="left"/>
            </w:pPr>
            <w:r>
              <w:t xml:space="preserve">2 weeks</w:t>
            </w:r>
          </w:p>
        </w:tc>
        <w:tc>
          <w:tcPr/>
          <w:p>
            <w:pPr>
              <w:pStyle w:val="Compact"/>
              <w:jc w:val="left"/>
            </w:pPr>
            <w:r>
              <w:t xml:space="preserve">December 19, 2023</w:t>
            </w:r>
          </w:p>
        </w:tc>
        <w:tc>
          <w:tcPr/>
          <w:p>
            <w:pPr>
              <w:pStyle w:val="Compact"/>
              <w:jc w:val="left"/>
            </w:pPr>
            <w:r>
              <w:t xml:space="preserve">January 1, 2024</w:t>
            </w:r>
          </w:p>
        </w:tc>
      </w:tr>
    </w:tbl>
    <w:bookmarkEnd w:id="30"/>
    <w:bookmarkStart w:id="31" w:name="conclusion"/>
    <w:p>
      <w:pPr>
        <w:pStyle w:val="Heading2"/>
      </w:pPr>
      <w:r>
        <w:t xml:space="preserve">8. Conclusion</w:t>
      </w:r>
    </w:p>
    <w:p>
      <w:pPr>
        <w:pStyle w:val="FirstParagraph"/>
      </w:pPr>
      <w:r>
        <w:t xml:space="preserve">This Experiment Protocol provides a comprehensive framework for conducting a structural integrity assessment of reinforced concrete elements in Munich, Germany. By following these procedures, civil engineers can ensure that buildings in the city remain safe and compliant with relevant standards. The findings from this study will contribute to the ongoing efforts to maintain and improve the structural health of Munich's built environment.</w:t>
      </w:r>
    </w:p>
    <w:bookmarkEnd w:id="31"/>
    <w:p>
      <w:pPr>
        <w:pStyle w:val="BodyText"/>
      </w:pPr>
      <w:r>
        <w:rPr>
          <w:bCs/>
          <w:b/>
        </w:rPr>
        <w:t xml:space="preserve">Prepared by:</w:t>
      </w:r>
    </w:p>
    <w:p>
      <w:pPr>
        <w:pStyle w:val="BodyText"/>
      </w:pPr>
      <w:r>
        <w:t xml:space="preserve">Dr. Hans Müller</w:t>
      </w:r>
    </w:p>
    <w:p>
      <w:pPr>
        <w:pStyle w:val="BodyText"/>
      </w:pPr>
      <w:r>
        <w:t xml:space="preserve">Civil Engineer</w:t>
      </w:r>
    </w:p>
    <w:p>
      <w:pPr>
        <w:pStyle w:val="BodyText"/>
      </w:pPr>
      <w:r>
        <w:t xml:space="preserve">Munich, Germany</w:t>
      </w:r>
    </w:p>
    <w:p>
      <w:pPr>
        <w:pStyle w:val="BodyText"/>
      </w:pPr>
      <w:r>
        <w:t xml:space="preserve">Date: 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Structural Integrity Assessment</dc:title>
  <dc:creator/>
  <dc:language>en</dc:language>
  <cp:keywords/>
  <dcterms:created xsi:type="dcterms:W3CDTF">2026-10-10T03:34:28Z</dcterms:created>
  <dcterms:modified xsi:type="dcterms:W3CDTF">2026-10-10T03:34:28Z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