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Civil</w:t>
      </w:r>
      <w:r>
        <w:t xml:space="preserve"> </w:t>
      </w:r>
      <w:r>
        <w:t xml:space="preserve">Engineering</w:t>
      </w:r>
      <w:r>
        <w:t xml:space="preserve"> </w:t>
      </w:r>
      <w:r>
        <w:t xml:space="preserve">Field</w:t>
      </w:r>
      <w:r>
        <w:t xml:space="preserve"> </w:t>
      </w:r>
      <w:r>
        <w:t xml:space="preserve">Testing</w:t>
      </w:r>
      <w:r>
        <w:t xml:space="preserve"> </w:t>
      </w:r>
      <w:r>
        <w:t xml:space="preserve">in</w:t>
      </w:r>
      <w:r>
        <w:t xml:space="preserve"> </w:t>
      </w:r>
      <w:r>
        <w:t xml:space="preserve">India</w:t>
      </w:r>
      <w:r>
        <w:t xml:space="preserve"> </w:t>
      </w:r>
      <w:r>
        <w:t xml:space="preserve">New</w:t>
      </w:r>
      <w:r>
        <w:t xml:space="preserve"> </w:t>
      </w:r>
      <w:r>
        <w:t xml:space="preserve">Delhi</w:t>
      </w:r>
    </w:p>
    <w:bookmarkStart w:id="20" w:name="X8804fbf9cc6aa581acf12dcab91a3d3493961e0"/>
    <w:p>
      <w:pPr>
        <w:pStyle w:val="Heading1"/>
      </w:pPr>
      <w:r>
        <w:t xml:space="preserve">Experiment Protocol: Structural Integrity and Material Durability Assessment</w:t>
      </w:r>
    </w:p>
    <w:p>
      <w:pPr>
        <w:pStyle w:val="FirstParagraph"/>
      </w:pPr>
      <w:r>
        <w:rPr>
          <w:bCs/>
          <w:b/>
        </w:rPr>
        <w:t xml:space="preserve">Location:</w:t>
      </w:r>
      <w:r>
        <w:t xml:space="preserve"> </w:t>
      </w:r>
      <w:r>
        <w:t xml:space="preserve">India New Delhi</w:t>
      </w:r>
    </w:p>
    <w:p>
      <w:pPr>
        <w:pStyle w:val="BodyText"/>
      </w:pPr>
      <w:r>
        <w:rPr>
          <w:bCs/>
          <w:b/>
        </w:rPr>
        <w:t xml:space="preserve">Discipline:</w:t>
      </w:r>
      <w:r>
        <w:t xml:space="preserve"> </w:t>
      </w:r>
      <w:r>
        <w:t xml:space="preserve">Civil Engineer</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objective"/>
    <w:p>
      <w:pPr>
        <w:pStyle w:val="Heading2"/>
      </w:pPr>
      <w:r>
        <w:t xml:space="preserve">1. Introduction and Objective</w:t>
      </w:r>
    </w:p>
    <w:p>
      <w:pPr>
        <w:pStyle w:val="FirstParagraph"/>
      </w:pPr>
      <w:r>
        <w:t xml:space="preserve">This Experiment Protocol outlines the standardized procedures for conducting field and laboratory tests on construction materials and structural elements within the National Capital Region (NCR) of India New Delhi. The primary objective is to ensure that all civil engineering projects adhere to the rigorous safety standards mandated by the Bureau of Indian Standards (BIS) and local municipal regulations.</w:t>
      </w:r>
    </w:p>
    <w:p>
      <w:pPr>
        <w:pStyle w:val="BodyText"/>
      </w:pPr>
      <w:r>
        <w:t xml:space="preserve">Given the unique environmental conditions of India New Delhi—characterized by extreme summer heat, high humidity during the monsoon season, and significant particulate matter pollution—this protocol is specifically designed to evaluate the durability and performance of concrete, steel, and soil under these localized stressors. The Civil Engineer responsible for this experiment must ensure that all data collected is accurate, reproducible, and compliant with national codes.</w:t>
      </w:r>
    </w:p>
    <w:bookmarkEnd w:id="21"/>
    <w:bookmarkStart w:id="22" w:name="scope-and-applicability"/>
    <w:p>
      <w:pPr>
        <w:pStyle w:val="Heading2"/>
      </w:pPr>
      <w:r>
        <w:t xml:space="preserve">2. Scope and Applicability</w:t>
      </w:r>
    </w:p>
    <w:p>
      <w:pPr>
        <w:pStyle w:val="FirstParagraph"/>
      </w:pPr>
      <w:r>
        <w:t xml:space="preserve">This protocol applies to all residential, commercial, and infrastructure projects located within the administrative boundaries of India New Delhi. It covers:</w:t>
      </w:r>
    </w:p>
    <w:p>
      <w:pPr>
        <w:numPr>
          <w:ilvl w:val="0"/>
          <w:numId w:val="1001"/>
        </w:numPr>
        <w:pStyle w:val="Compact"/>
      </w:pPr>
      <w:r>
        <w:t xml:space="preserve">Compressive strength testing of concrete cubes and cylinders.</w:t>
      </w:r>
    </w:p>
    <w:p>
      <w:pPr>
        <w:numPr>
          <w:ilvl w:val="0"/>
          <w:numId w:val="1001"/>
        </w:numPr>
        <w:pStyle w:val="Compact"/>
      </w:pPr>
      <w:r>
        <w:t xml:space="preserve">Tensile strength and yield point analysis of reinforcement steel.</w:t>
      </w:r>
    </w:p>
    <w:p>
      <w:pPr>
        <w:numPr>
          <w:ilvl w:val="0"/>
          <w:numId w:val="1001"/>
        </w:numPr>
        <w:pStyle w:val="Compact"/>
      </w:pPr>
      <w:r>
        <w:t xml:space="preserve">Soil bearing capacity and compaction tests specific to the alluvial soil deposits common in the Delhi region.</w:t>
      </w:r>
    </w:p>
    <w:p>
      <w:pPr>
        <w:numPr>
          <w:ilvl w:val="0"/>
          <w:numId w:val="1001"/>
        </w:numPr>
        <w:pStyle w:val="Compact"/>
      </w:pPr>
      <w:r>
        <w:t xml:space="preserve">Water permeability tests to assess resistance against monsoon-induced waterlogging.</w:t>
      </w:r>
    </w:p>
    <w:p>
      <w:pPr>
        <w:pStyle w:val="FirstParagraph"/>
      </w:pPr>
      <w:r>
        <w:t xml:space="preserve">The Civil Engineer executing this protocol must hold a valid license from the Council of Architecture or the relevant state engineering council in India.</w:t>
      </w:r>
    </w:p>
    <w:bookmarkEnd w:id="22"/>
    <w:bookmarkStart w:id="23" w:name="Xa7fc9899aa25030b14485a11d419a73a502954e"/>
    <w:p>
      <w:pPr>
        <w:pStyle w:val="Heading2"/>
      </w:pPr>
      <w:r>
        <w:t xml:space="preserve">3. Environmental Considerations for India New Delhi</w:t>
      </w:r>
    </w:p>
    <w:p>
      <w:pPr>
        <w:pStyle w:val="FirstParagraph"/>
      </w:pPr>
      <w:r>
        <w:t xml:space="preserve">Any experiment conducted in India New Delhi must account for the following environmental factors:</w:t>
      </w:r>
    </w:p>
    <w:p>
      <w:pPr>
        <w:numPr>
          <w:ilvl w:val="0"/>
          <w:numId w:val="1002"/>
        </w:numPr>
        <w:pStyle w:val="Compact"/>
      </w:pPr>
      <w:r>
        <w:rPr>
          <w:bCs/>
          <w:b/>
        </w:rPr>
        <w:t xml:space="preserve">Temperature Variations:</w:t>
      </w:r>
      <w:r>
        <w:t xml:space="preserve"> </w:t>
      </w:r>
      <w:r>
        <w:t xml:space="preserve">Ambient temperatures can exceed 45°C in summer. Concrete curing protocols must be adjusted to prevent rapid evaporation and thermal cracking.</w:t>
      </w:r>
    </w:p>
    <w:p>
      <w:pPr>
        <w:numPr>
          <w:ilvl w:val="0"/>
          <w:numId w:val="1002"/>
        </w:numPr>
        <w:pStyle w:val="Compact"/>
      </w:pPr>
      <w:r>
        <w:rPr>
          <w:bCs/>
          <w:b/>
        </w:rPr>
        <w:t xml:space="preserve">Air Quality:</w:t>
      </w:r>
      <w:r>
        <w:t xml:space="preserve"> </w:t>
      </w:r>
      <w:r>
        <w:t xml:space="preserve">High levels of PM2.5 and PM10 can affect surface finishes and material degradation. Protective measures must be taken during outdoor testing.</w:t>
      </w:r>
    </w:p>
    <w:p>
      <w:pPr>
        <w:numPr>
          <w:ilvl w:val="0"/>
          <w:numId w:val="1002"/>
        </w:numPr>
        <w:pStyle w:val="Compact"/>
      </w:pPr>
      <w:r>
        <w:rPr>
          <w:bCs/>
          <w:b/>
        </w:rPr>
        <w:t xml:space="preserve">Monsoon Season:</w:t>
      </w:r>
      <w:r>
        <w:t xml:space="preserve"> </w:t>
      </w:r>
      <w:r>
        <w:t xml:space="preserve">Heavy rainfall between July and September requires waterproofing of test sites and consideration of hydrostatic pressure in foundation experiments.</w:t>
      </w:r>
    </w:p>
    <w:bookmarkEnd w:id="23"/>
    <w:bookmarkStart w:id="24" w:name="materials-and-equipment"/>
    <w:p>
      <w:pPr>
        <w:pStyle w:val="Heading2"/>
      </w:pPr>
      <w:r>
        <w:t xml:space="preserve">4. Materials and Equipment</w:t>
      </w:r>
    </w:p>
    <w:p>
      <w:pPr>
        <w:pStyle w:val="FirstParagraph"/>
      </w:pPr>
      <w:r>
        <w:t xml:space="preserve">The following materials and equipment must be calibrated and certified before use:</w:t>
      </w:r>
    </w:p>
    <w:p>
      <w:pPr>
        <w:numPr>
          <w:ilvl w:val="0"/>
          <w:numId w:val="1003"/>
        </w:numPr>
        <w:pStyle w:val="Compact"/>
      </w:pPr>
      <w:r>
        <w:t xml:space="preserve">Universal Testing Machine (UTM) with a capacity of at least 2000 kN.</w:t>
      </w:r>
    </w:p>
    <w:p>
      <w:pPr>
        <w:numPr>
          <w:ilvl w:val="0"/>
          <w:numId w:val="1003"/>
        </w:numPr>
        <w:pStyle w:val="Compact"/>
      </w:pPr>
      <w:r>
        <w:t xml:space="preserve">Concrete Cube Moulds (150mm x 150mm x 150mm) as per IS 516.</w:t>
      </w:r>
    </w:p>
    <w:p>
      <w:pPr>
        <w:numPr>
          <w:ilvl w:val="0"/>
          <w:numId w:val="1003"/>
        </w:numPr>
        <w:pStyle w:val="Compact"/>
      </w:pPr>
      <w:r>
        <w:t xml:space="preserve">Soil Compaction Test Apparatus (Standard and Modified Proctor).</w:t>
      </w:r>
    </w:p>
    <w:p>
      <w:pPr>
        <w:numPr>
          <w:ilvl w:val="0"/>
          <w:numId w:val="1003"/>
        </w:numPr>
        <w:pStyle w:val="Compact"/>
      </w:pPr>
      <w:r>
        <w:t xml:space="preserve">Rebound Hammer for non-destructive testing of in-situ concrete.</w:t>
      </w:r>
    </w:p>
    <w:p>
      <w:pPr>
        <w:numPr>
          <w:ilvl w:val="0"/>
          <w:numId w:val="1003"/>
        </w:numPr>
        <w:pStyle w:val="Compact"/>
      </w:pPr>
      <w:r>
        <w:t xml:space="preserve">Moisture meters and thermometers for monitoring ambient conditions.</w:t>
      </w:r>
    </w:p>
    <w:p>
      <w:pPr>
        <w:pStyle w:val="FirstParagraph"/>
      </w:pPr>
      <w:r>
        <w:t xml:space="preserve">All materials used in the experiment, including cement, aggregates, and steel, must be sourced from suppliers approved by the Delhi Development Authority (DDA) and must possess valid BIS certification.</w:t>
      </w:r>
    </w:p>
    <w:bookmarkEnd w:id="24"/>
    <w:bookmarkStart w:id="28" w:name="experimental-procedure"/>
    <w:p>
      <w:pPr>
        <w:pStyle w:val="Heading2"/>
      </w:pPr>
      <w:r>
        <w:t xml:space="preserve">5. Experimental Procedure</w:t>
      </w:r>
    </w:p>
    <w:bookmarkStart w:id="25" w:name="concrete-compressive-strength-test"/>
    <w:p>
      <w:pPr>
        <w:pStyle w:val="Heading3"/>
      </w:pPr>
      <w:r>
        <w:t xml:space="preserve">5.1 Concrete Compressive Strength Test</w:t>
      </w:r>
    </w:p>
    <w:p>
      <w:pPr>
        <w:numPr>
          <w:ilvl w:val="0"/>
          <w:numId w:val="1004"/>
        </w:numPr>
        <w:pStyle w:val="Compact"/>
      </w:pPr>
      <w:r>
        <w:t xml:space="preserve">Prepare concrete mix design according to IS 10262.</w:t>
      </w:r>
    </w:p>
    <w:p>
      <w:pPr>
        <w:numPr>
          <w:ilvl w:val="0"/>
          <w:numId w:val="1004"/>
        </w:numPr>
        <w:pStyle w:val="Compact"/>
      </w:pPr>
      <w:r>
        <w:t xml:space="preserve">Cast concrete cubes in the presence of the supervising Civil Engineer.</w:t>
      </w:r>
    </w:p>
    <w:p>
      <w:pPr>
        <w:numPr>
          <w:ilvl w:val="0"/>
          <w:numId w:val="1004"/>
        </w:numPr>
        <w:pStyle w:val="Compact"/>
      </w:pPr>
      <w:r>
        <w:t xml:space="preserve">Cure the cubes in water at a temperature of 27°C ± 2°C for 7, 14, and 28 days.</w:t>
      </w:r>
    </w:p>
    <w:p>
      <w:pPr>
        <w:numPr>
          <w:ilvl w:val="0"/>
          <w:numId w:val="1004"/>
        </w:numPr>
        <w:pStyle w:val="Compact"/>
      </w:pPr>
      <w:r>
        <w:t xml:space="preserve">Test the cubes using the UTM at a loading rate of 140 kg/cm² per minute.</w:t>
      </w:r>
    </w:p>
    <w:p>
      <w:pPr>
        <w:numPr>
          <w:ilvl w:val="0"/>
          <w:numId w:val="1004"/>
        </w:numPr>
        <w:pStyle w:val="Compact"/>
      </w:pPr>
      <w:r>
        <w:t xml:space="preserve">Record the maximum load and calculate the compressive strength.</w:t>
      </w:r>
    </w:p>
    <w:bookmarkEnd w:id="25"/>
    <w:bookmarkStart w:id="26" w:name="soil-bearing-capacity-test"/>
    <w:p>
      <w:pPr>
        <w:pStyle w:val="Heading3"/>
      </w:pPr>
      <w:r>
        <w:t xml:space="preserve">5.2 Soil Bearing Capacity Test</w:t>
      </w:r>
    </w:p>
    <w:p>
      <w:pPr>
        <w:numPr>
          <w:ilvl w:val="0"/>
          <w:numId w:val="1005"/>
        </w:numPr>
        <w:pStyle w:val="Compact"/>
      </w:pPr>
      <w:r>
        <w:t xml:space="preserve">Excavate a test pit to the proposed foundation depth.</w:t>
      </w:r>
    </w:p>
    <w:p>
      <w:pPr>
        <w:numPr>
          <w:ilvl w:val="0"/>
          <w:numId w:val="1005"/>
        </w:numPr>
        <w:pStyle w:val="Compact"/>
      </w:pPr>
      <w:r>
        <w:t xml:space="preserve">Place a steel plate (300mm diameter) on the prepared soil surface.</w:t>
      </w:r>
    </w:p>
    <w:p>
      <w:pPr>
        <w:numPr>
          <w:ilvl w:val="0"/>
          <w:numId w:val="1005"/>
        </w:numPr>
        <w:pStyle w:val="Compact"/>
      </w:pPr>
      <w:r>
        <w:t xml:space="preserve">Apply load incrementally using a hydraulic jack.</w:t>
      </w:r>
    </w:p>
    <w:p>
      <w:pPr>
        <w:numPr>
          <w:ilvl w:val="0"/>
          <w:numId w:val="1005"/>
        </w:numPr>
        <w:pStyle w:val="Compact"/>
      </w:pPr>
      <w:r>
        <w:t xml:space="preserve">Measure settlement using dial gauges at each load increment.</w:t>
      </w:r>
    </w:p>
    <w:p>
      <w:pPr>
        <w:numPr>
          <w:ilvl w:val="0"/>
          <w:numId w:val="1005"/>
        </w:numPr>
        <w:pStyle w:val="Compact"/>
      </w:pPr>
      <w:r>
        <w:t xml:space="preserve">Determine the safe bearing capacity based on IS 6403 guidelines.</w:t>
      </w:r>
    </w:p>
    <w:bookmarkEnd w:id="26"/>
    <w:bookmarkStart w:id="27" w:name="steel-reinforcement-testing"/>
    <w:p>
      <w:pPr>
        <w:pStyle w:val="Heading3"/>
      </w:pPr>
      <w:r>
        <w:t xml:space="preserve">5.3 Steel Reinforcement Testing</w:t>
      </w:r>
    </w:p>
    <w:p>
      <w:pPr>
        <w:numPr>
          <w:ilvl w:val="0"/>
          <w:numId w:val="1006"/>
        </w:numPr>
        <w:pStyle w:val="Compact"/>
      </w:pPr>
      <w:r>
        <w:t xml:space="preserve">Collect random samples of steel bars from the construction site.</w:t>
      </w:r>
    </w:p>
    <w:p>
      <w:pPr>
        <w:numPr>
          <w:ilvl w:val="0"/>
          <w:numId w:val="1006"/>
        </w:numPr>
        <w:pStyle w:val="Compact"/>
      </w:pPr>
      <w:r>
        <w:t xml:space="preserve">Mark gauge length and measure initial diameter.</w:t>
      </w:r>
    </w:p>
    <w:p>
      <w:pPr>
        <w:numPr>
          <w:ilvl w:val="0"/>
          <w:numId w:val="1006"/>
        </w:numPr>
        <w:pStyle w:val="Compact"/>
      </w:pPr>
      <w:r>
        <w:t xml:space="preserve">Perform tensile test in the UTM until failure.</w:t>
      </w:r>
    </w:p>
    <w:p>
      <w:pPr>
        <w:numPr>
          <w:ilvl w:val="0"/>
          <w:numId w:val="1006"/>
        </w:numPr>
        <w:pStyle w:val="Compact"/>
      </w:pPr>
      <w:r>
        <w:t xml:space="preserve">Record yield strength, ultimate tensile strength, and elongation.</w:t>
      </w:r>
    </w:p>
    <w:p>
      <w:pPr>
        <w:numPr>
          <w:ilvl w:val="0"/>
          <w:numId w:val="1006"/>
        </w:numPr>
        <w:pStyle w:val="Compact"/>
      </w:pPr>
      <w:r>
        <w:t xml:space="preserve">Verify compliance with IS 1786 for high-strength deformed bars.</w:t>
      </w:r>
    </w:p>
    <w:bookmarkEnd w:id="27"/>
    <w:bookmarkEnd w:id="28"/>
    <w:bookmarkStart w:id="29" w:name="safety-precautions"/>
    <w:p>
      <w:pPr>
        <w:pStyle w:val="Heading2"/>
      </w:pPr>
      <w:r>
        <w:t xml:space="preserve">6. Safety Precautions</w:t>
      </w:r>
    </w:p>
    <w:p>
      <w:pPr>
        <w:pStyle w:val="FirstParagraph"/>
      </w:pPr>
      <w:r>
        <w:t xml:space="preserve">The safety of all personnel involved in the experiment is paramount. The following precautions must be strictly followed:</w:t>
      </w:r>
    </w:p>
    <w:p>
      <w:pPr>
        <w:numPr>
          <w:ilvl w:val="0"/>
          <w:numId w:val="1007"/>
        </w:numPr>
        <w:pStyle w:val="Compact"/>
      </w:pPr>
      <w:r>
        <w:t xml:space="preserve">All personnel must wear appropriate Personal Protective Equipment (PPE), including helmets, safety boots, gloves, and high-visibility vests.</w:t>
      </w:r>
    </w:p>
    <w:p>
      <w:pPr>
        <w:numPr>
          <w:ilvl w:val="0"/>
          <w:numId w:val="1007"/>
        </w:numPr>
        <w:pStyle w:val="Compact"/>
      </w:pPr>
      <w:r>
        <w:t xml:space="preserve">Ensure that all testing equipment is grounded and free from electrical hazards.</w:t>
      </w:r>
    </w:p>
    <w:p>
      <w:pPr>
        <w:numPr>
          <w:ilvl w:val="0"/>
          <w:numId w:val="1007"/>
        </w:numPr>
        <w:pStyle w:val="Compact"/>
      </w:pPr>
      <w:r>
        <w:t xml:space="preserve">Maintain a safe distance from the testing area during load application.</w:t>
      </w:r>
    </w:p>
    <w:p>
      <w:pPr>
        <w:numPr>
          <w:ilvl w:val="0"/>
          <w:numId w:val="1007"/>
        </w:numPr>
        <w:pStyle w:val="Compact"/>
      </w:pPr>
      <w:r>
        <w:t xml:space="preserve">Provide first aid kits and emergency contact information at the site.</w:t>
      </w:r>
    </w:p>
    <w:p>
      <w:pPr>
        <w:numPr>
          <w:ilvl w:val="0"/>
          <w:numId w:val="1007"/>
        </w:numPr>
        <w:pStyle w:val="Compact"/>
      </w:pPr>
      <w:r>
        <w:t xml:space="preserve">Adhere to the safety guidelines issued by the Directorate General of Factory Advice Service and Labour Institutes (DGFASLI).</w:t>
      </w:r>
    </w:p>
    <w:bookmarkEnd w:id="29"/>
    <w:bookmarkStart w:id="30" w:name="data-recording-and-reporting"/>
    <w:p>
      <w:pPr>
        <w:pStyle w:val="Heading2"/>
      </w:pPr>
      <w:r>
        <w:t xml:space="preserve">7. Data Recording and Reporting</w:t>
      </w:r>
    </w:p>
    <w:p>
      <w:pPr>
        <w:pStyle w:val="FirstParagraph"/>
      </w:pPr>
      <w:r>
        <w:t xml:space="preserve">All experimental data must be recorded in a standardized logbook maintained by the Civil Engineer. The report should include:</w:t>
      </w:r>
    </w:p>
    <w:p>
      <w:pPr>
        <w:numPr>
          <w:ilvl w:val="0"/>
          <w:numId w:val="1008"/>
        </w:numPr>
        <w:pStyle w:val="Compact"/>
      </w:pPr>
      <w:r>
        <w:t xml:space="preserve">Date and time of the experiment.</w:t>
      </w:r>
    </w:p>
    <w:p>
      <w:pPr>
        <w:numPr>
          <w:ilvl w:val="0"/>
          <w:numId w:val="1008"/>
        </w:numPr>
        <w:pStyle w:val="Compact"/>
      </w:pPr>
      <w:r>
        <w:t xml:space="preserve">Weather conditions at the time of testing.</w:t>
      </w:r>
    </w:p>
    <w:p>
      <w:pPr>
        <w:numPr>
          <w:ilvl w:val="0"/>
          <w:numId w:val="1008"/>
        </w:numPr>
        <w:pStyle w:val="Compact"/>
      </w:pPr>
      <w:r>
        <w:t xml:space="preserve">Details of materials used, including batch numbers and supplier information.</w:t>
      </w:r>
    </w:p>
    <w:p>
      <w:pPr>
        <w:numPr>
          <w:ilvl w:val="0"/>
          <w:numId w:val="1008"/>
        </w:numPr>
        <w:pStyle w:val="Compact"/>
      </w:pPr>
      <w:r>
        <w:t xml:space="preserve">Raw data and calculated results.</w:t>
      </w:r>
    </w:p>
    <w:p>
      <w:pPr>
        <w:numPr>
          <w:ilvl w:val="0"/>
          <w:numId w:val="1008"/>
        </w:numPr>
        <w:pStyle w:val="Compact"/>
      </w:pPr>
      <w:r>
        <w:t xml:space="preserve">Photographs of the test setup and any observed anomalies.</w:t>
      </w:r>
    </w:p>
    <w:p>
      <w:pPr>
        <w:numPr>
          <w:ilvl w:val="0"/>
          <w:numId w:val="1008"/>
        </w:numPr>
        <w:pStyle w:val="Compact"/>
      </w:pPr>
      <w:r>
        <w:t xml:space="preserve">Conclusion on whether the materials meet the required standards.</w:t>
      </w:r>
    </w:p>
    <w:p>
      <w:pPr>
        <w:pStyle w:val="FirstParagraph"/>
      </w:pPr>
      <w:r>
        <w:t xml:space="preserve">The final report must be submitted to the project authority and relevant regulatory bodies in India New Delhi within 7 working days of completing the experiment.</w:t>
      </w:r>
    </w:p>
    <w:bookmarkEnd w:id="30"/>
    <w:bookmarkStart w:id="31" w:name="conclusion"/>
    <w:p>
      <w:pPr>
        <w:pStyle w:val="Heading2"/>
      </w:pPr>
      <w:r>
        <w:t xml:space="preserve">8. Conclusion</w:t>
      </w:r>
    </w:p>
    <w:p>
      <w:pPr>
        <w:pStyle w:val="FirstParagraph"/>
      </w:pPr>
      <w:r>
        <w:t xml:space="preserve">This Experiment Protocol provides a comprehensive framework for conducting civil engineering tests in India New Delhi. By adhering to these guidelines, the Civil Engineer ensures that construction projects are safe, durable, and compliant with national and local regulations. Continuous monitoring and periodic review of this protocol are recommended to incorporate advancements in testing technology and changes in environmental conditions.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Civil Engineering Field Testing in India New Delhi</dc:title>
  <dc:creator/>
  <dc:language>en</dc:language>
  <cp:keywords/>
  <dcterms:created xsi:type="dcterms:W3CDTF">2026-10-10T02:49:06Z</dcterms:created>
  <dcterms:modified xsi:type="dcterms:W3CDTF">2026-10-10T02:49:06Z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