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Stability</w:t>
      </w:r>
      <w:r>
        <w:t xml:space="preserve"> </w:t>
      </w:r>
      <w:r>
        <w:t xml:space="preserve">Assessment</w:t>
      </w:r>
      <w:r>
        <w:t xml:space="preserve"> </w:t>
      </w:r>
      <w:r>
        <w:t xml:space="preserve">for</w:t>
      </w:r>
      <w:r>
        <w:t xml:space="preserve"> </w:t>
      </w:r>
      <w:r>
        <w:t xml:space="preserve">High-Rise</w:t>
      </w:r>
      <w:r>
        <w:t xml:space="preserve"> </w:t>
      </w:r>
      <w:r>
        <w:t xml:space="preserve">Foundations</w:t>
      </w:r>
      <w:r>
        <w:t xml:space="preserve"> </w:t>
      </w:r>
      <w:r>
        <w:t xml:space="preserve">in</w:t>
      </w:r>
      <w:r>
        <w:t xml:space="preserve"> </w:t>
      </w:r>
      <w:r>
        <w:t xml:space="preserve">Indonesia</w:t>
      </w:r>
      <w:r>
        <w:t xml:space="preserve"> </w:t>
      </w:r>
      <w:r>
        <w:t xml:space="preserve">Jakarta</w:t>
      </w:r>
    </w:p>
    <w:bookmarkStart w:id="31" w:name="Xf1333ee651489fafc9a5bf40daf106305bb5bf1"/>
    <w:p>
      <w:pPr>
        <w:pStyle w:val="Heading1"/>
      </w:pPr>
      <w:r>
        <w:t xml:space="preserve">Experiment Protocol: Geotechnical Stability Assessment for High-Rise Foundations in Indonesia Jakarta</w:t>
      </w:r>
    </w:p>
    <w:p>
      <w:pPr>
        <w:pStyle w:val="FirstParagraph"/>
      </w:pPr>
      <w:r>
        <w:rPr>
          <w:bCs/>
          <w:b/>
        </w:rPr>
        <w:t xml:space="preserve">Document ID:</w:t>
      </w:r>
      <w:r>
        <w:t xml:space="preserve"> </w:t>
      </w:r>
      <w:r>
        <w:t xml:space="preserve">GEOTECH-JKT-2023-004</w:t>
      </w:r>
    </w:p>
    <w:p>
      <w:pPr>
        <w:pStyle w:val="BodyText"/>
      </w:pPr>
      <w:r>
        <w:rPr>
          <w:bCs/>
          <w:b/>
        </w:rPr>
        <w:t xml:space="preserve">Prepared By:</w:t>
      </w:r>
      <w:r>
        <w:t xml:space="preserve"> </w:t>
      </w:r>
      <w:r>
        <w:t xml:space="preserve">Senior Civil Engineer Team</w:t>
      </w:r>
    </w:p>
    <w:p>
      <w:pPr>
        <w:pStyle w:val="BodyText"/>
      </w:pPr>
      <w:r>
        <w:rPr>
          <w:bCs/>
          <w:b/>
        </w:rPr>
        <w:t xml:space="preserve">Location of Study:</w:t>
      </w:r>
      <w:r>
        <w:t xml:space="preserve"> </w:t>
      </w:r>
      <w:r>
        <w:t xml:space="preserve">Indonesia Jakarta (Specifically focusing on the Alluvial Plain of West and Central Jakarta)</w:t>
      </w:r>
    </w:p>
    <w:p>
      <w:pPr>
        <w:pStyle w:val="BodyText"/>
      </w:pPr>
      <w:r>
        <w:rPr>
          <w:bCs/>
          <w:b/>
        </w:rPr>
        <w:t xml:space="preserve">Date:</w:t>
      </w:r>
      <w:r>
        <w:t xml:space="preserve"> </w:t>
      </w:r>
      <w:r>
        <w:t xml:space="preserve">October 24, 2023</w:t>
      </w:r>
    </w:p>
    <w:p>
      <w:pPr>
        <w:pStyle w:val="BodyText"/>
      </w:pPr>
      <w:r>
        <w:rPr>
          <w:bCs/>
          <w:b/>
        </w:rPr>
        <w:t xml:space="preserve">Status:</w:t>
      </w:r>
      <w:r>
        <w:t xml:space="preserve"> </w:t>
      </w:r>
      <w:r>
        <w:t xml:space="preserve">Approved for Field Implementation</w:t>
      </w:r>
    </w:p>
    <w:bookmarkStart w:id="20" w:name="introduction-and-objective"/>
    <w:p>
      <w:pPr>
        <w:pStyle w:val="Heading2"/>
      </w:pPr>
      <w:r>
        <w:t xml:space="preserve">1. Introduction and Objective</w:t>
      </w:r>
    </w:p>
    <w:p>
      <w:pPr>
        <w:pStyle w:val="FirstParagraph"/>
      </w:pPr>
      <w:r>
        <w:t xml:space="preserve">This Experiment Protocol outlines the rigorous methodology required for a Civil Engineer to assess soil bearing capacity and settlement potential for a proposed high-rise commercial structure in Indonesia Jakarta. The unique geological conditions of Jakarta, characterized by thick layers of soft clay, peat, and loose sand, combined with high groundwater tables, present significant challenges to structural integrity.</w:t>
      </w:r>
    </w:p>
    <w:p>
      <w:pPr>
        <w:pStyle w:val="BodyText"/>
      </w:pPr>
      <w:r>
        <w:t xml:space="preserve">The primary objective of this experiment is to determine the ultimate bearing capacity of the soil at depths ranging from 0 to 40 meters. Furthermore, this protocol aims to simulate the long-term consolidation settlement expected under the heavy load of the proposed skyscraper, ensuring compliance with SNI (Standar Nasional Indonesia) standards and international geotechnical engineering practices.</w:t>
      </w:r>
    </w:p>
    <w:bookmarkEnd w:id="20"/>
    <w:bookmarkStart w:id="21" w:name="scope-of-work"/>
    <w:p>
      <w:pPr>
        <w:pStyle w:val="Heading2"/>
      </w:pPr>
      <w:r>
        <w:t xml:space="preserve">2. Scope of Work</w:t>
      </w:r>
    </w:p>
    <w:p>
      <w:pPr>
        <w:pStyle w:val="FirstParagraph"/>
      </w:pPr>
      <w:r>
        <w:t xml:space="preserve">The scope of this experiment is strictly limited to the geotechnical investigation of the designated plot in Indonesia Jakarta. The Civil Engineer will oversee the following phases:</w:t>
      </w:r>
    </w:p>
    <w:p>
      <w:pPr>
        <w:numPr>
          <w:ilvl w:val="0"/>
          <w:numId w:val="1001"/>
        </w:numPr>
        <w:pStyle w:val="Compact"/>
      </w:pPr>
      <w:r>
        <w:t xml:space="preserve">Site reconnaissance and preliminary geological mapping.</w:t>
      </w:r>
    </w:p>
    <w:p>
      <w:pPr>
        <w:numPr>
          <w:ilvl w:val="0"/>
          <w:numId w:val="1001"/>
        </w:numPr>
        <w:pStyle w:val="Compact"/>
      </w:pPr>
      <w:r>
        <w:t xml:space="preserve">Execution of Standard Penetration Tests (SPT) and Cone Penetration Tests (CPT).</w:t>
      </w:r>
    </w:p>
    <w:p>
      <w:pPr>
        <w:numPr>
          <w:ilvl w:val="0"/>
          <w:numId w:val="1001"/>
        </w:numPr>
        <w:pStyle w:val="Compact"/>
      </w:pPr>
      <w:r>
        <w:t xml:space="preserve">Collection of undisturbed soil samples for laboratory analysis.</w:t>
      </w:r>
    </w:p>
    <w:p>
      <w:pPr>
        <w:numPr>
          <w:ilvl w:val="0"/>
          <w:numId w:val="1001"/>
        </w:numPr>
        <w:pStyle w:val="Compact"/>
      </w:pPr>
      <w:r>
        <w:t xml:space="preserve">Monitoring of groundwater levels during the monsoon and dry seasons.</w:t>
      </w:r>
    </w:p>
    <w:p>
      <w:pPr>
        <w:numPr>
          <w:ilvl w:val="0"/>
          <w:numId w:val="1001"/>
        </w:numPr>
        <w:pStyle w:val="Compact"/>
      </w:pPr>
      <w:r>
        <w:t xml:space="preserve">Analysis of soil liquefaction potential, a critical factor in the seismic zones of Indonesia.</w:t>
      </w:r>
    </w:p>
    <w:bookmarkEnd w:id="21"/>
    <w:bookmarkStart w:id="25" w:name="methodology"/>
    <w:p>
      <w:pPr>
        <w:pStyle w:val="Heading2"/>
      </w:pPr>
      <w:r>
        <w:t xml:space="preserve">3. Methodology</w:t>
      </w:r>
    </w:p>
    <w:bookmarkStart w:id="22" w:name="site-preparation-and-safety"/>
    <w:p>
      <w:pPr>
        <w:pStyle w:val="Heading3"/>
      </w:pPr>
      <w:r>
        <w:t xml:space="preserve">3.1. Site Preparation and Safety</w:t>
      </w:r>
    </w:p>
    <w:p>
      <w:pPr>
        <w:pStyle w:val="FirstParagraph"/>
      </w:pPr>
      <w:r>
        <w:t xml:space="preserve">Before any drilling commences, the Civil Engineer must ensure the site in Indonesia Jakarta is secured. Due to the high water table, dewatering measures may be necessary to stabilize the drilling rig. All personnel must adhere to K3 (Keselamatan dan Kesehatan Kerja) regulations. The drilling equipment must be calibrated to handle the abrasive nature of Jakarta's sandy layers.</w:t>
      </w:r>
    </w:p>
    <w:bookmarkEnd w:id="22"/>
    <w:bookmarkStart w:id="23" w:name="in-situ-testing-procedures"/>
    <w:p>
      <w:pPr>
        <w:pStyle w:val="Heading3"/>
      </w:pPr>
      <w:r>
        <w:t xml:space="preserve">3.2. In-Situ Testing Procedures</w:t>
      </w:r>
    </w:p>
    <w:p>
      <w:pPr>
        <w:pStyle w:val="FirstParagraph"/>
      </w:pPr>
      <w:r>
        <w:t xml:space="preserve">The core of this experiment involves dynamic and static penetration testing.</w:t>
      </w:r>
    </w:p>
    <w:p>
      <w:pPr>
        <w:pStyle w:val="BodyText"/>
      </w:pPr>
      <w:r>
        <w:rPr>
          <w:bCs/>
          <w:b/>
        </w:rPr>
        <w:t xml:space="preserve">Standard Penetration Test (SPT):</w:t>
      </w:r>
    </w:p>
    <w:p>
      <w:pPr>
        <w:pStyle w:val="BodyText"/>
      </w:pPr>
      <w:r>
        <w:t xml:space="preserve">SPT boreholes will be drilled at intervals of 15 meters across the site. The Civil Engineer will record the N-value (blow count) every 1.5 meters. Special attention must be paid to the correction of N-values for overburden pressure, as the soft clay layers in Jakarta can yield misleading raw data. The drilling fluid must be monitored to prevent borehole collapse, which is common in the loose sand strata found in this region.</w:t>
      </w:r>
    </w:p>
    <w:p>
      <w:pPr>
        <w:pStyle w:val="BodyText"/>
      </w:pPr>
      <w:r>
        <w:rPr>
          <w:bCs/>
          <w:b/>
        </w:rPr>
        <w:t xml:space="preserve">Cone Penetration Test (CPT):</w:t>
      </w:r>
    </w:p>
    <w:p>
      <w:pPr>
        <w:pStyle w:val="BodyText"/>
      </w:pPr>
      <w:r>
        <w:t xml:space="preserve">To complement the SPT, CPT will be used to obtain continuous data on soil resistance. The CPT probe will measure tip resistance (qc) and sleeve friction (fs). This data is crucial for identifying the thin layers of peat and organic soil often found in Indonesia Jakarta, which are prone to excessive settlement and cannot support heavy foundations without deep piling.</w:t>
      </w:r>
    </w:p>
    <w:bookmarkEnd w:id="23"/>
    <w:bookmarkStart w:id="24" w:name="sampling-strategy"/>
    <w:p>
      <w:pPr>
        <w:pStyle w:val="Heading3"/>
      </w:pPr>
      <w:r>
        <w:t xml:space="preserve">3.3. Sampling Strategy</w:t>
      </w:r>
    </w:p>
    <w:p>
      <w:pPr>
        <w:pStyle w:val="FirstParagraph"/>
      </w:pPr>
      <w:r>
        <w:t xml:space="preserve">Undisturbed samples will be collected using thin-walled Shelby tubes at depths corresponding to the anticipated foundation level. Given the high moisture content of Jakarta's soil, samples must be sealed immediately in wax and transported to the laboratory within 24 hours to prevent desiccation or alteration of soil structure. Disturbed samples will be taken for grain size distribution and Atterberg limits tests.</w:t>
      </w:r>
    </w:p>
    <w:bookmarkEnd w:id="24"/>
    <w:bookmarkEnd w:id="25"/>
    <w:bookmarkStart w:id="26" w:name="laboratory-analysis"/>
    <w:p>
      <w:pPr>
        <w:pStyle w:val="Heading2"/>
      </w:pPr>
      <w:r>
        <w:t xml:space="preserve">4. Laboratory Analysis</w:t>
      </w:r>
    </w:p>
    <w:p>
      <w:pPr>
        <w:pStyle w:val="FirstParagraph"/>
      </w:pPr>
      <w:r>
        <w:t xml:space="preserve">The Civil Engineer will supervise the laboratory testing to ensure accuracy. The following tests are mandatory:</w:t>
      </w:r>
    </w:p>
    <w:p>
      <w:pPr>
        <w:numPr>
          <w:ilvl w:val="0"/>
          <w:numId w:val="1002"/>
        </w:numPr>
        <w:pStyle w:val="Compact"/>
      </w:pPr>
      <w:r>
        <w:rPr>
          <w:bCs/>
          <w:b/>
        </w:rPr>
        <w:t xml:space="preserve">Consolidation Test:</w:t>
      </w:r>
      <w:r>
        <w:t xml:space="preserve"> </w:t>
      </w:r>
      <w:r>
        <w:t xml:space="preserve">To determine the compression index (Cc) and recompression index (Cr) of the clay layers. This is vital for predicting settlement rates in the soft soil of Indonesia Jakarta.</w:t>
      </w:r>
    </w:p>
    <w:p>
      <w:pPr>
        <w:numPr>
          <w:ilvl w:val="0"/>
          <w:numId w:val="1002"/>
        </w:numPr>
        <w:pStyle w:val="Compact"/>
      </w:pPr>
      <w:r>
        <w:rPr>
          <w:bCs/>
          <w:b/>
        </w:rPr>
        <w:t xml:space="preserve">Direct Shear Test:</w:t>
      </w:r>
      <w:r>
        <w:t xml:space="preserve"> </w:t>
      </w:r>
      <w:r>
        <w:t xml:space="preserve">To determine the shear strength parameters (cohesion and angle of internal friction).</w:t>
      </w:r>
    </w:p>
    <w:p>
      <w:pPr>
        <w:numPr>
          <w:ilvl w:val="0"/>
          <w:numId w:val="1002"/>
        </w:numPr>
        <w:pStyle w:val="Compact"/>
      </w:pPr>
      <w:r>
        <w:rPr>
          <w:bCs/>
          <w:b/>
        </w:rPr>
        <w:t xml:space="preserve">Triaxial Compression Test:</w:t>
      </w:r>
      <w:r>
        <w:t xml:space="preserve"> </w:t>
      </w:r>
      <w:r>
        <w:t xml:space="preserve">For a more accurate assessment of soil strength under confined conditions, simulating the stress state beneath the foundation.</w:t>
      </w:r>
    </w:p>
    <w:bookmarkEnd w:id="26"/>
    <w:bookmarkStart w:id="27" w:name="data-analysis-and-interpretation"/>
    <w:p>
      <w:pPr>
        <w:pStyle w:val="Heading2"/>
      </w:pPr>
      <w:r>
        <w:t xml:space="preserve">5. Data Analysis and Interpretation</w:t>
      </w:r>
    </w:p>
    <w:p>
      <w:pPr>
        <w:pStyle w:val="FirstParagraph"/>
      </w:pPr>
      <w:r>
        <w:t xml:space="preserve">The data collected from the field and laboratory will be synthesized to create a geotechnical profile. The Civil Engineer must calculate the allowable bearing capacity using Terzaghi’s bearing capacity theory, adjusted for local soil conditions. Special consideration must be given to the phenomenon of land subsidence, which is prevalent in Indonesia Jakarta due to excessive groundwater extraction. The foundation design must account for differential settlement to prevent structural cracking.</w:t>
      </w:r>
    </w:p>
    <w:bookmarkEnd w:id="27"/>
    <w:bookmarkStart w:id="28" w:name="risk-management"/>
    <w:p>
      <w:pPr>
        <w:pStyle w:val="Heading2"/>
      </w:pPr>
      <w:r>
        <w:t xml:space="preserve">6. Risk Management</w:t>
      </w:r>
    </w:p>
    <w:p>
      <w:pPr>
        <w:pStyle w:val="FirstParagraph"/>
      </w:pPr>
      <w:r>
        <w:rPr>
          <w:bCs/>
          <w:b/>
        </w:rPr>
        <w:t xml:space="preserve">Warning:</w:t>
      </w:r>
      <w:r>
        <w:t xml:space="preserve"> </w:t>
      </w:r>
      <w:r>
        <w:t xml:space="preserve">Working in Indonesia Jakarta involves specific environmental risks. High rainfall during the monsoon season can lead to site flooding, affecting the stability of boreholes. Additionally, the presence of underground utilities in dense urban areas requires careful coordination with local authorities before drilling.</w:t>
      </w:r>
    </w:p>
    <w:p>
      <w:pPr>
        <w:pStyle w:val="BodyText"/>
      </w:pPr>
      <w:r>
        <w:t xml:space="preserve">The Civil Engineer must develop a contingency plan for equipment failure and adverse weather conditions. All data must be backed up digitally to prevent loss.</w:t>
      </w:r>
    </w:p>
    <w:bookmarkEnd w:id="28"/>
    <w:bookmarkStart w:id="29" w:name="reporting"/>
    <w:p>
      <w:pPr>
        <w:pStyle w:val="Heading2"/>
      </w:pPr>
      <w:r>
        <w:t xml:space="preserve">7. Reporting</w:t>
      </w:r>
    </w:p>
    <w:p>
      <w:pPr>
        <w:pStyle w:val="FirstParagraph"/>
      </w:pPr>
      <w:r>
        <w:t xml:space="preserve">A comprehensive Geotechnical Investigation Report will be submitted upon completion of the experiment. This report will include:</w:t>
      </w:r>
    </w:p>
    <w:p>
      <w:pPr>
        <w:numPr>
          <w:ilvl w:val="0"/>
          <w:numId w:val="1003"/>
        </w:numPr>
        <w:pStyle w:val="Compact"/>
      </w:pPr>
      <w:r>
        <w:t xml:space="preserve">Stratigraphic logs of all boreholes.</w:t>
      </w:r>
    </w:p>
    <w:p>
      <w:pPr>
        <w:numPr>
          <w:ilvl w:val="0"/>
          <w:numId w:val="1003"/>
        </w:numPr>
        <w:pStyle w:val="Compact"/>
      </w:pPr>
      <w:r>
        <w:t xml:space="preserve">Graphs of SPT N-values and CPT parameters versus depth.</w:t>
      </w:r>
    </w:p>
    <w:p>
      <w:pPr>
        <w:numPr>
          <w:ilvl w:val="0"/>
          <w:numId w:val="1003"/>
        </w:numPr>
        <w:pStyle w:val="Compact"/>
      </w:pPr>
      <w:r>
        <w:t xml:space="preserve">Laboratory test results.</w:t>
      </w:r>
    </w:p>
    <w:p>
      <w:pPr>
        <w:numPr>
          <w:ilvl w:val="0"/>
          <w:numId w:val="1003"/>
        </w:numPr>
        <w:pStyle w:val="Compact"/>
      </w:pPr>
      <w:r>
        <w:t xml:space="preserve">Recommendations for foundation type (e.g., bored piles, driven piles, or raft foundations).</w:t>
      </w:r>
    </w:p>
    <w:p>
      <w:pPr>
        <w:numPr>
          <w:ilvl w:val="0"/>
          <w:numId w:val="1003"/>
        </w:numPr>
        <w:pStyle w:val="Compact"/>
      </w:pPr>
      <w:r>
        <w:t xml:space="preserve">Estimated total and differential settlement values.</w:t>
      </w:r>
    </w:p>
    <w:bookmarkEnd w:id="29"/>
    <w:bookmarkStart w:id="30" w:name="conclusion"/>
    <w:p>
      <w:pPr>
        <w:pStyle w:val="Heading2"/>
      </w:pPr>
      <w:r>
        <w:t xml:space="preserve">8. Conclusion</w:t>
      </w:r>
    </w:p>
    <w:p>
      <w:pPr>
        <w:pStyle w:val="FirstParagraph"/>
      </w:pPr>
      <w:r>
        <w:t xml:space="preserve">This Experiment Protocol provides a structured approach for the Civil Engineer to evaluate the geotechnical conditions of a construction site in Indonesia Jakarta. By adhering to these procedures, the engineer can mitigate the risks associated with the region's challenging soil profile, ensuring the safety, stability, and longevity of the proposed infrastructure. The rigorous application of this protocol is essential for sustainable development in one of the world's most dynamic and geologically complex urban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Stability Assessment for High-Rise Foundations in Indonesia Jakarta</dc:title>
  <dc:creator/>
  <dc:language>en</dc:language>
  <cp:keywords/>
  <dcterms:created xsi:type="dcterms:W3CDTF">2026-10-10T04:12:28Z</dcterms:created>
  <dcterms:modified xsi:type="dcterms:W3CDTF">2026-10-10T04:12:28Z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