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Structural</w:t>
      </w:r>
      <w:r>
        <w:t xml:space="preserve"> </w:t>
      </w:r>
      <w:r>
        <w:t xml:space="preserve">Integrity</w:t>
      </w:r>
      <w:r>
        <w:t xml:space="preserve"> </w:t>
      </w:r>
      <w:r>
        <w:t xml:space="preserve">Assessment</w:t>
      </w:r>
      <w:r>
        <w:t xml:space="preserve"> </w:t>
      </w:r>
      <w:r>
        <w:t xml:space="preserve">in</w:t>
      </w:r>
      <w:r>
        <w:t xml:space="preserve"> </w:t>
      </w:r>
      <w:r>
        <w:t xml:space="preserve">Baghdad</w:t>
      </w:r>
    </w:p>
    <w:bookmarkStart w:id="31" w:name="X223e2bfefcf9247091af44a993820cce15111e6"/>
    <w:p>
      <w:pPr>
        <w:pStyle w:val="Heading1"/>
      </w:pPr>
      <w:r>
        <w:t xml:space="preserve">Experiment Protocol: Non-Destructive Testing of Reinforced Concrete Structures in High-Sulfate Environments</w:t>
      </w:r>
    </w:p>
    <w:p>
      <w:pPr>
        <w:pStyle w:val="FirstParagraph"/>
      </w:pPr>
      <w:r>
        <w:rPr>
          <w:bCs/>
          <w:b/>
        </w:rPr>
        <w:t xml:space="preserve">Project Title:</w:t>
      </w:r>
      <w:r>
        <w:t xml:space="preserve"> </w:t>
      </w:r>
      <w:r>
        <w:t xml:space="preserve">Assessment of Durability and Structural Integrity of Civil Infrastructure in Iraq Baghdad</w:t>
      </w:r>
    </w:p>
    <w:p>
      <w:pPr>
        <w:pStyle w:val="BodyText"/>
      </w:pPr>
      <w:r>
        <w:rPr>
          <w:bCs/>
          <w:b/>
        </w:rPr>
        <w:t xml:space="preserve">Lead Discipline:</w:t>
      </w:r>
      <w:r>
        <w:t xml:space="preserve"> </w:t>
      </w:r>
      <w:r>
        <w:t xml:space="preserve">Civil Engineer</w:t>
      </w:r>
    </w:p>
    <w:p>
      <w:pPr>
        <w:pStyle w:val="BodyText"/>
      </w:pPr>
      <w:r>
        <w:rPr>
          <w:bCs/>
          <w:b/>
        </w:rPr>
        <w:t xml:space="preserve">Location:</w:t>
      </w:r>
      <w:r>
        <w:t xml:space="preserve"> </w:t>
      </w:r>
      <w:r>
        <w:t xml:space="preserve">Baghdad, Iraq (Specifically focusing on the Tigris River floodplain districts)</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Start w:id="20" w:name="introduction-and-objective"/>
    <w:p>
      <w:pPr>
        <w:pStyle w:val="Heading2"/>
      </w:pPr>
      <w:r>
        <w:t xml:space="preserve">1. Introduction and Objective</w:t>
      </w:r>
    </w:p>
    <w:p>
      <w:pPr>
        <w:pStyle w:val="FirstParagraph"/>
      </w:pPr>
      <w:r>
        <w:t xml:space="preserve">This Experiment Protocol is designed for the</w:t>
      </w:r>
      <w:r>
        <w:t xml:space="preserve"> </w:t>
      </w:r>
      <w:r>
        <w:rPr>
          <w:bCs/>
          <w:b/>
        </w:rPr>
        <w:t xml:space="preserve">Civil Engineer</w:t>
      </w:r>
      <w:r>
        <w:t xml:space="preserve"> </w:t>
      </w:r>
      <w:r>
        <w:t xml:space="preserve">responsible for the maintenance and safety assessment of aging infrastructure within</w:t>
      </w:r>
      <w:r>
        <w:t xml:space="preserve"> </w:t>
      </w:r>
      <w:r>
        <w:rPr>
          <w:bCs/>
          <w:b/>
        </w:rPr>
        <w:t xml:space="preserve">Iraq Baghdad</w:t>
      </w:r>
      <w:r>
        <w:t xml:space="preserve">. The city presents unique environmental challenges, including high ambient temperatures, significant thermal cycling, and soil conditions with elevated sulfate content due to the proximity of the Tigris River. These factors accelerate the degradation of reinforced concrete, leading to potential structural failure.</w:t>
      </w:r>
    </w:p>
    <w:p>
      <w:pPr>
        <w:pStyle w:val="BodyText"/>
      </w:pPr>
      <w:r>
        <w:t xml:space="preserve">The primary objective of this experiment is to quantify the extent of concrete carbonation and chloride ingress in existing residential and commercial structures in Baghdad. By utilizing non-destructive testing (NDT) methods, the Civil Engineer will determine the remaining service life of the structures and recommend necessary retrofitting measures to ensure public safety.</w:t>
      </w:r>
    </w:p>
    <w:bookmarkEnd w:id="20"/>
    <w:bookmarkStart w:id="21" w:name="scope-of-work"/>
    <w:p>
      <w:pPr>
        <w:pStyle w:val="Heading2"/>
      </w:pPr>
      <w:r>
        <w:t xml:space="preserve">2. Scope of Work</w:t>
      </w:r>
    </w:p>
    <w:p>
      <w:pPr>
        <w:pStyle w:val="FirstParagraph"/>
      </w:pPr>
      <w:r>
        <w:t xml:space="preserve">This protocol applies to reinforced concrete structures constructed between 1980 and 2010 in the Baghdad metropolitan area. The scope includes:</w:t>
      </w:r>
    </w:p>
    <w:p>
      <w:pPr>
        <w:numPr>
          <w:ilvl w:val="0"/>
          <w:numId w:val="1001"/>
        </w:numPr>
        <w:pStyle w:val="Compact"/>
      </w:pPr>
      <w:r>
        <w:t xml:space="preserve">Visual inspection of structural elements (columns, beams, slabs).</w:t>
      </w:r>
    </w:p>
    <w:p>
      <w:pPr>
        <w:numPr>
          <w:ilvl w:val="0"/>
          <w:numId w:val="1001"/>
        </w:numPr>
        <w:pStyle w:val="Compact"/>
      </w:pPr>
      <w:r>
        <w:t xml:space="preserve">Measurement of concrete cover depth.</w:t>
      </w:r>
    </w:p>
    <w:p>
      <w:pPr>
        <w:numPr>
          <w:ilvl w:val="0"/>
          <w:numId w:val="1001"/>
        </w:numPr>
        <w:pStyle w:val="Compact"/>
      </w:pPr>
      <w:r>
        <w:t xml:space="preserve">Assessment of concrete compressive strength using rebound hammer tests.</w:t>
      </w:r>
    </w:p>
    <w:p>
      <w:pPr>
        <w:numPr>
          <w:ilvl w:val="0"/>
          <w:numId w:val="1001"/>
        </w:numPr>
        <w:pStyle w:val="Compact"/>
      </w:pPr>
      <w:r>
        <w:t xml:space="preserve">Chemical analysis of concrete cores for sulfate and chloride content.</w:t>
      </w:r>
    </w:p>
    <w:p>
      <w:pPr>
        <w:numPr>
          <w:ilvl w:val="0"/>
          <w:numId w:val="1001"/>
        </w:numPr>
        <w:pStyle w:val="Compact"/>
      </w:pPr>
      <w:r>
        <w:t xml:space="preserve">Evaluation of reinforcement corrosion potential.</w:t>
      </w:r>
    </w:p>
    <w:bookmarkEnd w:id="21"/>
    <w:bookmarkStart w:id="22" w:name="safety-and-environmental-considerations"/>
    <w:p>
      <w:pPr>
        <w:pStyle w:val="Heading2"/>
      </w:pPr>
      <w:r>
        <w:t xml:space="preserve">3. Safety and Environmental Considerations</w:t>
      </w:r>
    </w:p>
    <w:p>
      <w:pPr>
        <w:pStyle w:val="FirstParagraph"/>
      </w:pPr>
      <w:r>
        <w:t xml:space="preserve">Given the operational context in</w:t>
      </w:r>
      <w:r>
        <w:t xml:space="preserve"> </w:t>
      </w:r>
      <w:r>
        <w:rPr>
          <w:bCs/>
          <w:b/>
        </w:rPr>
        <w:t xml:space="preserve">Iraq Baghdad</w:t>
      </w:r>
      <w:r>
        <w:t xml:space="preserve">, the</w:t>
      </w:r>
      <w:r>
        <w:t xml:space="preserve"> </w:t>
      </w:r>
      <w:r>
        <w:rPr>
          <w:bCs/>
          <w:b/>
        </w:rPr>
        <w:t xml:space="preserve">Civil Engineer</w:t>
      </w:r>
      <w:r>
        <w:t xml:space="preserve"> </w:t>
      </w:r>
      <w:r>
        <w:t xml:space="preserve">must adhere to strict safety protocols. The region experiences extreme heat, often exceeding 45°C (113°F) during summer months. Therefore, all fieldwork must be scheduled between the hours of 05:00 and 10:00 to prevent heat stress.</w:t>
      </w:r>
    </w:p>
    <w:p>
      <w:pPr>
        <w:pStyle w:val="BodyText"/>
      </w:pPr>
      <w:r>
        <w:t xml:space="preserve">WARNING:</w:t>
      </w:r>
      <w:r>
        <w:t xml:space="preserve"> </w:t>
      </w:r>
      <w:r>
        <w:t xml:space="preserve">Before commencing any experiment, the site must be cleared of unexploded ordnance (UXO) or debris resulting from past conflicts. Personal Protective Equipment (PPE) including hard hats, high-visibility vests, safety boots, and respiratory protection (for drilling dust) is mandatory.</w:t>
      </w:r>
    </w:p>
    <w:bookmarkEnd w:id="22"/>
    <w:bookmarkStart w:id="23" w:name="materials-and-equipment"/>
    <w:p>
      <w:pPr>
        <w:pStyle w:val="Heading2"/>
      </w:pPr>
      <w:r>
        <w:t xml:space="preserve">4. Materials and Equipment</w:t>
      </w:r>
    </w:p>
    <w:p>
      <w:pPr>
        <w:pStyle w:val="FirstParagraph"/>
      </w:pPr>
      <w:r>
        <w:t xml:space="preserve">The following equipment is required for the</w:t>
      </w:r>
      <w:r>
        <w:t xml:space="preserve"> </w:t>
      </w:r>
      <w:r>
        <w:rPr>
          <w:bCs/>
          <w:b/>
        </w:rPr>
        <w:t xml:space="preserve">Civil Engineer</w:t>
      </w:r>
      <w:r>
        <w:t xml:space="preserve"> </w:t>
      </w:r>
      <w:r>
        <w:t xml:space="preserve">to execute this protocol: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Rebound Hammer (Schmidt Hammer)</w:t>
            </w:r>
          </w:p>
        </w:tc>
        <w:tc>
          <w:tcPr/>
          <w:p>
            <w:pPr>
              <w:pStyle w:val="Compact"/>
              <w:jc w:val="left"/>
            </w:pPr>
            <w:r>
              <w:t xml:space="preserve">Calibrated to ASTM C805</w:t>
            </w:r>
          </w:p>
        </w:tc>
        <w:tc>
          <w:tcPr/>
          <w:p>
            <w:pPr>
              <w:pStyle w:val="Compact"/>
              <w:jc w:val="left"/>
            </w:pPr>
            <w:r>
              <w:t xml:space="preserve">2</w:t>
            </w:r>
          </w:p>
        </w:tc>
      </w:tr>
      <w:tr>
        <w:tc>
          <w:tcPr/>
          <w:p>
            <w:pPr>
              <w:pStyle w:val="Compact"/>
              <w:jc w:val="left"/>
            </w:pPr>
            <w:r>
              <w:t xml:space="preserve">Concrete Cover Meter</w:t>
            </w:r>
          </w:p>
        </w:tc>
        <w:tc>
          <w:tcPr/>
          <w:p>
            <w:pPr>
              <w:pStyle w:val="Compact"/>
              <w:jc w:val="left"/>
            </w:pPr>
            <w:r>
              <w:t xml:space="preserve">High-resolution electromagnetic sensor</w:t>
            </w:r>
          </w:p>
        </w:tc>
        <w:tc>
          <w:tcPr/>
          <w:p>
            <w:pPr>
              <w:pStyle w:val="Compact"/>
              <w:jc w:val="left"/>
            </w:pPr>
            <w:r>
              <w:t xml:space="preserve">1</w:t>
            </w:r>
          </w:p>
        </w:tc>
      </w:tr>
      <w:tr>
        <w:tc>
          <w:tcPr/>
          <w:p>
            <w:pPr>
              <w:pStyle w:val="Compact"/>
              <w:jc w:val="left"/>
            </w:pPr>
            <w:r>
              <w:t xml:space="preserve">Core Drilling Rig</w:t>
            </w:r>
          </w:p>
        </w:tc>
        <w:tc>
          <w:tcPr/>
          <w:p>
            <w:pPr>
              <w:pStyle w:val="Compact"/>
              <w:jc w:val="left"/>
            </w:pPr>
            <w:r>
              <w:t xml:space="preserve">Portable, diamond-tipped bits (100mm diameter)</w:t>
            </w:r>
          </w:p>
        </w:tc>
        <w:tc>
          <w:tcPr/>
          <w:p>
            <w:pPr>
              <w:pStyle w:val="Compact"/>
              <w:jc w:val="left"/>
            </w:pPr>
            <w:r>
              <w:t xml:space="preserve">1</w:t>
            </w:r>
          </w:p>
        </w:tc>
      </w:tr>
      <w:tr>
        <w:tc>
          <w:tcPr/>
          <w:p>
            <w:pPr>
              <w:pStyle w:val="Compact"/>
              <w:jc w:val="left"/>
            </w:pPr>
            <w:r>
              <w:t xml:space="preserve">Half-Cell Potential Meter</w:t>
            </w:r>
          </w:p>
        </w:tc>
        <w:tc>
          <w:tcPr/>
          <w:p>
            <w:pPr>
              <w:pStyle w:val="Compact"/>
              <w:jc w:val="left"/>
            </w:pPr>
            <w:r>
              <w:t xml:space="preserve">For corrosion mapping</w:t>
            </w:r>
          </w:p>
        </w:tc>
        <w:tc>
          <w:tcPr/>
          <w:p>
            <w:pPr>
              <w:pStyle w:val="Compact"/>
              <w:jc w:val="left"/>
            </w:pPr>
            <w:r>
              <w:t xml:space="preserve">1</w:t>
            </w:r>
          </w:p>
        </w:tc>
      </w:tr>
      <w:tr>
        <w:tc>
          <w:tcPr/>
          <w:p>
            <w:pPr>
              <w:pStyle w:val="Compact"/>
              <w:jc w:val="left"/>
            </w:pPr>
            <w:r>
              <w:t xml:space="preserve">Phenolphthalein Solution</w:t>
            </w:r>
          </w:p>
        </w:tc>
        <w:tc>
          <w:tcPr/>
          <w:p>
            <w:pPr>
              <w:pStyle w:val="Compact"/>
              <w:jc w:val="left"/>
            </w:pPr>
            <w:r>
              <w:t xml:space="preserve">1% solution in ethanol (for carbonation depth)</w:t>
            </w:r>
          </w:p>
        </w:tc>
        <w:tc>
          <w:tcPr/>
          <w:p>
            <w:pPr>
              <w:pStyle w:val="Compact"/>
              <w:jc w:val="left"/>
            </w:pPr>
            <w:r>
              <w:t xml:space="preserve">500ml</w:t>
            </w:r>
          </w:p>
        </w:tc>
      </w:tr>
      <w:tr>
        <w:tc>
          <w:tcPr/>
          <w:p>
            <w:pPr>
              <w:pStyle w:val="Compact"/>
              <w:jc w:val="left"/>
            </w:pPr>
            <w:r>
              <w:t xml:space="preserve">GPS Device</w:t>
            </w:r>
          </w:p>
        </w:tc>
        <w:tc>
          <w:tcPr/>
          <w:p>
            <w:pPr>
              <w:pStyle w:val="Compact"/>
              <w:jc w:val="left"/>
            </w:pPr>
            <w:r>
              <w:t xml:space="preserve">For precise location tagging in Baghdad districts</w:t>
            </w:r>
          </w:p>
        </w:tc>
        <w:tc>
          <w:tcPr/>
          <w:p>
            <w:pPr>
              <w:pStyle w:val="Compact"/>
              <w:jc w:val="left"/>
            </w:pPr>
            <w:r>
              <w:t xml:space="preserve">1</w:t>
            </w:r>
          </w:p>
        </w:tc>
      </w:tr>
    </w:tbl>
    <w:bookmarkEnd w:id="23"/>
    <w:bookmarkStart w:id="29" w:name="experimental-procedure"/>
    <w:p>
      <w:pPr>
        <w:pStyle w:val="Heading2"/>
      </w:pPr>
      <w:r>
        <w:t xml:space="preserve">5. Experimental Procedure</w:t>
      </w:r>
    </w:p>
    <w:bookmarkStart w:id="24" w:name="site-selection-and-preparation"/>
    <w:p>
      <w:pPr>
        <w:pStyle w:val="Heading3"/>
      </w:pPr>
      <w:r>
        <w:t xml:space="preserve">5.1 Site Selection and Preparation</w:t>
      </w:r>
    </w:p>
    <w:p>
      <w:pPr>
        <w:pStyle w:val="FirstParagraph"/>
      </w:pPr>
      <w:r>
        <w:t xml:space="preserve">The</w:t>
      </w:r>
      <w:r>
        <w:t xml:space="preserve"> </w:t>
      </w:r>
      <w:r>
        <w:rPr>
          <w:bCs/>
          <w:b/>
        </w:rPr>
        <w:t xml:space="preserve">Civil Engineer</w:t>
      </w:r>
      <w:r>
        <w:t xml:space="preserve"> </w:t>
      </w:r>
      <w:r>
        <w:t xml:space="preserve">shall select three representative buildings in different districts of</w:t>
      </w:r>
      <w:r>
        <w:t xml:space="preserve"> </w:t>
      </w:r>
      <w:r>
        <w:rPr>
          <w:bCs/>
          <w:b/>
        </w:rPr>
        <w:t xml:space="preserve">Iraq Baghdad</w:t>
      </w:r>
      <w:r>
        <w:t xml:space="preserve"> </w:t>
      </w:r>
      <w:r>
        <w:t xml:space="preserve">(e.g., Karrada, Mansour, and Al-Mansour) to account for varying soil moisture levels. Upon arrival, the engineer must verify the structural stability of the access routes. Any loose concrete or exposed rebar must be documented photographically before testing begins.</w:t>
      </w:r>
    </w:p>
    <w:bookmarkEnd w:id="24"/>
    <w:bookmarkStart w:id="25" w:name="rebound-hammer-test-surface-hardness"/>
    <w:p>
      <w:pPr>
        <w:pStyle w:val="Heading3"/>
      </w:pPr>
      <w:r>
        <w:t xml:space="preserve">5.2 Rebound Hammer Test (Surface Hardness)</w:t>
      </w:r>
    </w:p>
    <w:p>
      <w:pPr>
        <w:pStyle w:val="FirstParagraph"/>
      </w:pPr>
      <w:r>
        <w:t xml:space="preserve">To estimate the in-situ compressive strength of the concrete:</w:t>
      </w:r>
    </w:p>
    <w:p>
      <w:pPr>
        <w:numPr>
          <w:ilvl w:val="0"/>
          <w:numId w:val="1002"/>
        </w:numPr>
        <w:pStyle w:val="Compact"/>
      </w:pPr>
      <w:r>
        <w:t xml:space="preserve">Clean the test surface to remove dust, oil, or loose particles.</w:t>
      </w:r>
    </w:p>
    <w:p>
      <w:pPr>
        <w:numPr>
          <w:ilvl w:val="0"/>
          <w:numId w:val="1002"/>
        </w:numPr>
        <w:pStyle w:val="Compact"/>
      </w:pPr>
      <w:r>
        <w:t xml:space="preserve">Perform 10 readings on each structural element (column and beam).</w:t>
      </w:r>
    </w:p>
    <w:p>
      <w:pPr>
        <w:numPr>
          <w:ilvl w:val="0"/>
          <w:numId w:val="1002"/>
        </w:numPr>
        <w:pStyle w:val="Compact"/>
      </w:pPr>
      <w:r>
        <w:t xml:space="preserve">Discard the highest and lowest values and calculate the average rebound number.</w:t>
      </w:r>
    </w:p>
    <w:p>
      <w:pPr>
        <w:numPr>
          <w:ilvl w:val="0"/>
          <w:numId w:val="1002"/>
        </w:numPr>
        <w:pStyle w:val="Compact"/>
      </w:pPr>
      <w:r>
        <w:t xml:space="preserve">Convert the average rebound number to compressive strength using the calibration curve specific to the local concrete mix design used in Baghdad.</w:t>
      </w:r>
    </w:p>
    <w:bookmarkEnd w:id="25"/>
    <w:bookmarkStart w:id="26" w:name="carbonation-depth-measurement"/>
    <w:p>
      <w:pPr>
        <w:pStyle w:val="Heading3"/>
      </w:pPr>
      <w:r>
        <w:t xml:space="preserve">5.3 Carbonation Depth Measurement</w:t>
      </w:r>
    </w:p>
    <w:p>
      <w:pPr>
        <w:pStyle w:val="FirstParagraph"/>
      </w:pPr>
      <w:r>
        <w:t xml:space="preserve">Carbonation reduces the alkalinity of concrete, leading to rebar corrosion. This is critical in the dry climate of Baghdad.</w:t>
      </w:r>
    </w:p>
    <w:p>
      <w:pPr>
        <w:numPr>
          <w:ilvl w:val="0"/>
          <w:numId w:val="1003"/>
        </w:numPr>
        <w:pStyle w:val="Compact"/>
      </w:pPr>
      <w:r>
        <w:t xml:space="preserve">Break a small section of the concrete surface to expose a fresh cross-section.</w:t>
      </w:r>
    </w:p>
    <w:p>
      <w:pPr>
        <w:numPr>
          <w:ilvl w:val="0"/>
          <w:numId w:val="1003"/>
        </w:numPr>
        <w:pStyle w:val="Compact"/>
      </w:pPr>
      <w:r>
        <w:t xml:space="preserve">Apply the phenolphthalein solution immediately.</w:t>
      </w:r>
    </w:p>
    <w:p>
      <w:pPr>
        <w:numPr>
          <w:ilvl w:val="0"/>
          <w:numId w:val="1003"/>
        </w:numPr>
        <w:pStyle w:val="Compact"/>
      </w:pPr>
      <w:r>
        <w:t xml:space="preserve">Measure the depth where the color changes from pink (alkaline) to colorless (carbonated).</w:t>
      </w:r>
    </w:p>
    <w:p>
      <w:pPr>
        <w:numPr>
          <w:ilvl w:val="0"/>
          <w:numId w:val="1003"/>
        </w:numPr>
        <w:pStyle w:val="Compact"/>
      </w:pPr>
      <w:r>
        <w:t xml:space="preserve">Record the depth in millimeters. If the carbonation depth exceeds the concrete cover depth, the structure is at high risk of corrosion.</w:t>
      </w:r>
    </w:p>
    <w:bookmarkEnd w:id="26"/>
    <w:bookmarkStart w:id="27" w:name="core-sampling-and-chemical-analysis"/>
    <w:p>
      <w:pPr>
        <w:pStyle w:val="Heading3"/>
      </w:pPr>
      <w:r>
        <w:t xml:space="preserve">5.4 Core Sampling and Chemical Analysis</w:t>
      </w:r>
    </w:p>
    <w:p>
      <w:pPr>
        <w:pStyle w:val="FirstParagraph"/>
      </w:pPr>
      <w:r>
        <w:t xml:space="preserve">To assess the impact of sulfate attack from the Tigris River soil:</w:t>
      </w:r>
    </w:p>
    <w:p>
      <w:pPr>
        <w:numPr>
          <w:ilvl w:val="0"/>
          <w:numId w:val="1004"/>
        </w:numPr>
        <w:pStyle w:val="Compact"/>
      </w:pPr>
      <w:r>
        <w:t xml:space="preserve">Drill core samples at a depth of 500mm from the ground level.</w:t>
      </w:r>
    </w:p>
    <w:p>
      <w:pPr>
        <w:numPr>
          <w:ilvl w:val="0"/>
          <w:numId w:val="1004"/>
        </w:numPr>
        <w:pStyle w:val="Compact"/>
      </w:pPr>
      <w:r>
        <w:t xml:space="preserve">Label each core with the GPS coordinates and building ID.</w:t>
      </w:r>
    </w:p>
    <w:p>
      <w:pPr>
        <w:numPr>
          <w:ilvl w:val="0"/>
          <w:numId w:val="1004"/>
        </w:numPr>
        <w:pStyle w:val="Compact"/>
      </w:pPr>
      <w:r>
        <w:t xml:space="preserve">Transport samples to the laboratory in sealed containers to prevent moisture loss.</w:t>
      </w:r>
    </w:p>
    <w:p>
      <w:pPr>
        <w:numPr>
          <w:ilvl w:val="0"/>
          <w:numId w:val="1004"/>
        </w:numPr>
        <w:pStyle w:val="Compact"/>
      </w:pPr>
      <w:r>
        <w:t xml:space="preserve">Analyze the samples for sulfate ion concentration. Levels exceeding 0.1% by weight of cement indicate aggressive sulfate attack, common in Iraqi soil conditions.</w:t>
      </w:r>
    </w:p>
    <w:bookmarkEnd w:id="27"/>
    <w:bookmarkStart w:id="28" w:name="corrosion-potential-mapping"/>
    <w:p>
      <w:pPr>
        <w:pStyle w:val="Heading3"/>
      </w:pPr>
      <w:r>
        <w:t xml:space="preserve">5.5 Corrosion Potential Mapping</w:t>
      </w:r>
    </w:p>
    <w:p>
      <w:pPr>
        <w:pStyle w:val="FirstParagraph"/>
      </w:pPr>
      <w:r>
        <w:t xml:space="preserve">Using the half-cell potential method:</w:t>
      </w:r>
    </w:p>
    <w:p>
      <w:pPr>
        <w:numPr>
          <w:ilvl w:val="0"/>
          <w:numId w:val="1005"/>
        </w:numPr>
        <w:pStyle w:val="Compact"/>
      </w:pPr>
      <w:r>
        <w:t xml:space="preserve">Establish a grid of 20cm x 20cm over the surface of the structural element.</w:t>
      </w:r>
    </w:p>
    <w:p>
      <w:pPr>
        <w:numPr>
          <w:ilvl w:val="0"/>
          <w:numId w:val="1005"/>
        </w:numPr>
        <w:pStyle w:val="Compact"/>
      </w:pPr>
      <w:r>
        <w:t xml:space="preserve">Place the copper/copper sulfate reference electrode at each grid point.</w:t>
      </w:r>
    </w:p>
    <w:p>
      <w:pPr>
        <w:numPr>
          <w:ilvl w:val="0"/>
          <w:numId w:val="1005"/>
        </w:numPr>
        <w:pStyle w:val="Compact"/>
      </w:pPr>
      <w:r>
        <w:t xml:space="preserve">Record the potential difference relative to the reinforcement.</w:t>
      </w:r>
    </w:p>
    <w:p>
      <w:pPr>
        <w:numPr>
          <w:ilvl w:val="0"/>
          <w:numId w:val="1005"/>
        </w:numPr>
        <w:pStyle w:val="Compact"/>
      </w:pPr>
      <w:r>
        <w:t xml:space="preserve">Interpret results: Potentials more negative than -350mV indicate a high probability (&gt;90%) of active corrosion.</w:t>
      </w:r>
    </w:p>
    <w:bookmarkEnd w:id="28"/>
    <w:bookmarkEnd w:id="29"/>
    <w:bookmarkStart w:id="30" w:name="data-analysis-and-reporting"/>
    <w:p>
      <w:pPr>
        <w:pStyle w:val="Heading2"/>
      </w:pPr>
      <w:r>
        <w:t xml:space="preserve">6. Data Analysis and Reporting</w:t>
      </w:r>
    </w:p>
    <w:p>
      <w:pPr>
        <w:pStyle w:val="FirstParagraph"/>
      </w:pPr>
      <w:r>
        <w:t xml:space="preserve">The</w:t>
      </w:r>
      <w:r>
        <w:t xml:space="preserve"> </w:t>
      </w:r>
      <w:r>
        <w:rPr>
          <w:bCs/>
          <w:b/>
        </w:rPr>
        <w:t xml:space="preserve">Civil Engineer</w:t>
      </w:r>
      <w:r>
        <w:t xml:space="preserve"> </w:t>
      </w:r>
      <w:r>
        <w:t xml:space="preserve">must compile all data into a comprehensive report. The report should include:</w:t>
      </w:r>
    </w:p>
    <w:p>
      <w:pPr>
        <w:numPr>
          <w:ilvl w:val="0"/>
          <w:numId w:val="1006"/>
        </w:numPr>
        <w:pStyle w:val="Compact"/>
      </w:pPr>
      <w:r>
        <w:t xml:space="preserve">A summary of the structural condition of each building in</w:t>
      </w:r>
      <w:r>
        <w:t xml:space="preserve"> </w:t>
      </w:r>
      <w:r>
        <w:rPr>
          <w:bCs/>
          <w:b/>
        </w:rPr>
        <w:t xml:space="preserve">Iraq Baghdad</w:t>
      </w:r>
      <w:r>
        <w:t xml:space="preserve">.</w:t>
      </w:r>
    </w:p>
    <w:p>
      <w:pPr>
        <w:numPr>
          <w:ilvl w:val="0"/>
          <w:numId w:val="1006"/>
        </w:numPr>
        <w:pStyle w:val="Compact"/>
      </w:pPr>
      <w:r>
        <w:t xml:space="preserve">Maps showing areas of high corrosion risk and sulfate damage.</w:t>
      </w:r>
    </w:p>
    <w:p>
      <w:pPr>
        <w:numPr>
          <w:ilvl w:val="0"/>
          <w:numId w:val="1006"/>
        </w:numPr>
        <w:pStyle w:val="Compact"/>
      </w:pPr>
      <w:r>
        <w:t xml:space="preserve">Comparison of current concrete strength against the original design specifications.</w:t>
      </w:r>
    </w:p>
    <w:p>
      <w:pPr>
        <w:numPr>
          <w:ilvl w:val="0"/>
          <w:numId w:val="1006"/>
        </w:numPr>
        <w:pStyle w:val="Compact"/>
      </w:pPr>
      <w:r>
        <w:t xml:space="preserve">Recommendations for repair, such as cathodic protection, epoxy injection, or structural strengthening.</w:t>
      </w:r>
    </w:p>
    <w:p>
      <w:pPr>
        <w:pStyle w:val="FirstParagraph"/>
      </w:pPr>
      <w:r>
        <w:t xml:space="preserve">This Experiment Protocol ensures that the assessment is conducted scientifically, providing reliable data to protect the infrastructure and the citizens of Baghdad.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Structural Integrity Assessment in Baghdad</dc:title>
  <dc:creator/>
  <dc:language>en</dc:language>
  <cp:keywords/>
  <dcterms:created xsi:type="dcterms:W3CDTF">2026-10-10T02:13:54Z</dcterms:created>
  <dcterms:modified xsi:type="dcterms:W3CDTF">2026-10-10T02:13:54Z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