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Assessment</w:t>
      </w:r>
      <w:r>
        <w:t xml:space="preserve"> </w:t>
      </w:r>
      <w:r>
        <w:t xml:space="preserve">in</w:t>
      </w:r>
      <w:r>
        <w:t xml:space="preserve"> </w:t>
      </w:r>
      <w:r>
        <w:t xml:space="preserve">Kyoto,</w:t>
      </w:r>
      <w:r>
        <w:t xml:space="preserve"> </w:t>
      </w:r>
      <w:r>
        <w:t xml:space="preserve">Japan</w:t>
      </w:r>
    </w:p>
    <w:bookmarkStart w:id="30" w:name="X6ccb447dbebaceabf0b701f96e88dc3448bcc2f"/>
    <w:p>
      <w:pPr>
        <w:pStyle w:val="Heading1"/>
      </w:pPr>
      <w:r>
        <w:t xml:space="preserve">Experiment Protocol: Structural Integrity and Seismic Resilience Assessment of Urban Infrastructure in Kyoto, Japan</w:t>
      </w:r>
    </w:p>
    <w:p>
      <w:pPr>
        <w:pStyle w:val="FirstParagraph"/>
      </w:pPr>
      <w:r>
        <w:rPr>
          <w:bCs/>
          <w:b/>
        </w:rPr>
        <w:t xml:space="preserve">Document ID:</w:t>
      </w:r>
      <w:r>
        <w:t xml:space="preserve"> </w:t>
      </w:r>
      <w:r>
        <w:t xml:space="preserve">KE-CIV-2023-004</w:t>
      </w:r>
    </w:p>
    <w:p>
      <w:pPr>
        <w:pStyle w:val="BodyText"/>
      </w:pPr>
      <w:r>
        <w:rPr>
          <w:bCs/>
          <w:b/>
        </w:rPr>
        <w:t xml:space="preserve">Location:</w:t>
      </w:r>
      <w:r>
        <w:t xml:space="preserve"> </w:t>
      </w:r>
      <w:r>
        <w:t xml:space="preserve">Kyoto Prefecture, Japan</w:t>
      </w:r>
    </w:p>
    <w:p>
      <w:pPr>
        <w:pStyle w:val="BodyText"/>
      </w:pPr>
      <w:r>
        <w:rPr>
          <w:bCs/>
          <w:b/>
        </w:rPr>
        <w:t xml:space="preserve">Discipline:</w:t>
      </w:r>
      <w:r>
        <w:t xml:space="preserve"> </w:t>
      </w:r>
      <w:r>
        <w:t xml:space="preserve">Civil Engineering</w:t>
      </w:r>
    </w:p>
    <w:p>
      <w:pPr>
        <w:pStyle w:val="BodyText"/>
      </w:pPr>
      <w:r>
        <w:rPr>
          <w:bCs/>
          <w:b/>
        </w:rPr>
        <w:t xml:space="preserve">Prepared By:</w:t>
      </w:r>
      <w:r>
        <w:t xml:space="preserve"> </w:t>
      </w:r>
      <w:r>
        <w:t xml:space="preserve">Lead Civil Engineer</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systematic procedures to be followed by the Civil Engineer team conducting structural assessments within the urban and historical districts of Kyoto, Japan. Kyoto presents a unique engineering challenge due to its blend of ancient wooden architecture, modern concrete infrastructure, and specific geological conditions. The primary objective of this experiment is to evaluate the seismic resilience and material degradation of selected civil structures in compliance with Japanese Building Standards Law (JIS) and local Kyoto municipal regulations.</w:t>
      </w:r>
    </w:p>
    <w:p>
      <w:pPr>
        <w:pStyle w:val="BodyText"/>
      </w:pPr>
      <w:r>
        <w:t xml:space="preserve">The Civil Engineer must ensure that all experimental data collected contributes to a broader understanding of how aging infrastructure in Kyoto withstands seismic events, while preserving the cultural heritage of the region.</w:t>
      </w:r>
    </w:p>
    <w:bookmarkEnd w:id="20"/>
    <w:bookmarkStart w:id="21" w:name="scope-of-work"/>
    <w:p>
      <w:pPr>
        <w:pStyle w:val="Heading2"/>
      </w:pPr>
      <w:r>
        <w:t xml:space="preserve">2. Scope of Work</w:t>
      </w:r>
    </w:p>
    <w:p>
      <w:pPr>
        <w:pStyle w:val="FirstParagraph"/>
      </w:pPr>
      <w:r>
        <w:t xml:space="preserve">The scope of this experiment is limited to non-destructive testing (NDT) and limited invasive sampling of three specific categories of structures located in Kyoto:</w:t>
      </w:r>
    </w:p>
    <w:p>
      <w:pPr>
        <w:numPr>
          <w:ilvl w:val="0"/>
          <w:numId w:val="1001"/>
        </w:numPr>
        <w:pStyle w:val="Compact"/>
      </w:pPr>
      <w:r>
        <w:t xml:space="preserve">Post-war reinforced concrete bridges spanning the Kamo River tributaries.</w:t>
      </w:r>
    </w:p>
    <w:p>
      <w:pPr>
        <w:numPr>
          <w:ilvl w:val="0"/>
          <w:numId w:val="1001"/>
        </w:numPr>
        <w:pStyle w:val="Compact"/>
      </w:pPr>
      <w:r>
        <w:t xml:space="preserve">Modernized retaining walls in the Higashiyama district.</w:t>
      </w:r>
    </w:p>
    <w:p>
      <w:pPr>
        <w:numPr>
          <w:ilvl w:val="0"/>
          <w:numId w:val="1001"/>
        </w:numPr>
        <w:pStyle w:val="Compact"/>
      </w:pPr>
      <w:r>
        <w:t xml:space="preserve">Hybrid structures combining traditional timber frames with modern steel reinforcements.</w:t>
      </w:r>
    </w:p>
    <w:p>
      <w:pPr>
        <w:pStyle w:val="FirstParagraph"/>
      </w:pPr>
      <w:r>
        <w:t xml:space="preserve">The Civil Engineer is responsible for executing the protocol without causing structural compromise or aesthetic damage to the heritage sites.</w:t>
      </w:r>
    </w:p>
    <w:bookmarkEnd w:id="21"/>
    <w:bookmarkStart w:id="22" w:name="site-specific-considerations-for-kyoto"/>
    <w:p>
      <w:pPr>
        <w:pStyle w:val="Heading2"/>
      </w:pPr>
      <w:r>
        <w:t xml:space="preserve">3. Site-Specific Considerations for Kyoto</w:t>
      </w:r>
    </w:p>
    <w:p>
      <w:pPr>
        <w:pStyle w:val="FirstParagraph"/>
      </w:pPr>
      <w:r>
        <w:t xml:space="preserve">Operating in Kyoto requires strict adherence to local environmental and cultural constraints. The Civil Engineer must account for the following:</w:t>
      </w:r>
    </w:p>
    <w:p>
      <w:pPr>
        <w:numPr>
          <w:ilvl w:val="0"/>
          <w:numId w:val="1002"/>
        </w:numPr>
        <w:pStyle w:val="Compact"/>
      </w:pPr>
      <w:r>
        <w:rPr>
          <w:bCs/>
          <w:b/>
        </w:rPr>
        <w:t xml:space="preserve">Geology:</w:t>
      </w:r>
      <w:r>
        <w:t xml:space="preserve"> </w:t>
      </w:r>
      <w:r>
        <w:t xml:space="preserve">Kyoto sits on alluvial soil in the basin, which can amplify seismic waves. Soil liquefaction potential must be assessed during the experiment.</w:t>
      </w:r>
    </w:p>
    <w:p>
      <w:pPr>
        <w:numPr>
          <w:ilvl w:val="0"/>
          <w:numId w:val="1002"/>
        </w:numPr>
        <w:pStyle w:val="Compact"/>
      </w:pPr>
      <w:r>
        <w:rPr>
          <w:bCs/>
          <w:b/>
        </w:rPr>
        <w:t xml:space="preserve">Heritage Protection:</w:t>
      </w:r>
      <w:r>
        <w:t xml:space="preserve"> </w:t>
      </w:r>
      <w:r>
        <w:t xml:space="preserve">Many sites are designated as Important Cultural Properties. Any drilling or surface testing requires prior approval from the Kyoto City Board of Education.</w:t>
      </w:r>
    </w:p>
    <w:p>
      <w:pPr>
        <w:numPr>
          <w:ilvl w:val="0"/>
          <w:numId w:val="1002"/>
        </w:numPr>
        <w:pStyle w:val="Compact"/>
      </w:pPr>
      <w:r>
        <w:rPr>
          <w:bCs/>
          <w:b/>
        </w:rPr>
        <w:t xml:space="preserve">Weather:</w:t>
      </w:r>
      <w:r>
        <w:t xml:space="preserve"> </w:t>
      </w:r>
      <w:r>
        <w:t xml:space="preserve">The experiment must account for Kyoto's high humidity and seasonal rainfall, which affect material moisture content and sensor accuracy.</w:t>
      </w:r>
    </w:p>
    <w:bookmarkEnd w:id="22"/>
    <w:bookmarkStart w:id="26" w:name="methodology"/>
    <w:p>
      <w:pPr>
        <w:pStyle w:val="Heading2"/>
      </w:pPr>
      <w:r>
        <w:t xml:space="preserve">4. Methodology</w:t>
      </w:r>
    </w:p>
    <w:bookmarkStart w:id="23" w:name="preliminary-survey"/>
    <w:p>
      <w:pPr>
        <w:pStyle w:val="Heading3"/>
      </w:pPr>
      <w:r>
        <w:t xml:space="preserve">4.1. Preliminary Survey</w:t>
      </w:r>
    </w:p>
    <w:p>
      <w:pPr>
        <w:pStyle w:val="FirstParagraph"/>
      </w:pPr>
      <w:r>
        <w:t xml:space="preserve">Before physical testing, the Civil Engineer must conduct a visual inspection and review existing architectural blueprints. This phase involves documenting visible cracks, spalling concrete, or timber rot. Photogrammetry will be used to create a 3D model of the structure to ensure precise mapping of test points.</w:t>
      </w:r>
    </w:p>
    <w:bookmarkEnd w:id="23"/>
    <w:bookmarkStart w:id="24" w:name="non-destructive-testing-ndt"/>
    <w:p>
      <w:pPr>
        <w:pStyle w:val="Heading3"/>
      </w:pPr>
      <w:r>
        <w:t xml:space="preserve">4.2. Non-Destructive Testing (NDT)</w:t>
      </w:r>
    </w:p>
    <w:p>
      <w:pPr>
        <w:pStyle w:val="FirstParagraph"/>
      </w:pPr>
      <w:r>
        <w:t xml:space="preserve">The core of the experiment relies on NDT methods to preserve the integrity of the structures.</w:t>
      </w:r>
    </w:p>
    <w:p>
      <w:pPr>
        <w:numPr>
          <w:ilvl w:val="0"/>
          <w:numId w:val="1003"/>
        </w:numPr>
        <w:pStyle w:val="Compact"/>
      </w:pPr>
      <w:r>
        <w:rPr>
          <w:bCs/>
          <w:b/>
        </w:rPr>
        <w:t xml:space="preserve">Ultrasonic Pulse Velocity (UPV):</w:t>
      </w:r>
      <w:r>
        <w:t xml:space="preserve"> </w:t>
      </w:r>
      <w:r>
        <w:t xml:space="preserve">Used to assess the quality of concrete and detect internal voids. The Civil Engineer must calibrate equipment to account for the temperature variations typical of Kyoto's microclimate.</w:t>
      </w:r>
    </w:p>
    <w:p>
      <w:pPr>
        <w:numPr>
          <w:ilvl w:val="0"/>
          <w:numId w:val="1003"/>
        </w:numPr>
        <w:pStyle w:val="Compact"/>
      </w:pPr>
      <w:r>
        <w:rPr>
          <w:bCs/>
          <w:b/>
        </w:rPr>
        <w:t xml:space="preserve">Rebound Hammer Test:</w:t>
      </w:r>
      <w:r>
        <w:t xml:space="preserve"> </w:t>
      </w:r>
      <w:r>
        <w:t xml:space="preserve">To estimate the compressive strength of concrete surfaces. Readings must be taken at multiple elevations to account for vertical stress distribution.</w:t>
      </w:r>
    </w:p>
    <w:p>
      <w:pPr>
        <w:numPr>
          <w:ilvl w:val="0"/>
          <w:numId w:val="1003"/>
        </w:numPr>
        <w:pStyle w:val="Compact"/>
      </w:pPr>
      <w:r>
        <w:rPr>
          <w:bCs/>
          <w:b/>
        </w:rPr>
        <w:t xml:space="preserve">Ground Penetrating Radar (GPR):</w:t>
      </w:r>
      <w:r>
        <w:t xml:space="preserve"> </w:t>
      </w:r>
      <w:r>
        <w:t xml:space="preserve">Essential for mapping rebar locations in concrete structures to avoid accidental damage during any necessary invasive sampling.</w:t>
      </w:r>
    </w:p>
    <w:bookmarkEnd w:id="24"/>
    <w:bookmarkStart w:id="25" w:name="seismic-response-simulation"/>
    <w:p>
      <w:pPr>
        <w:pStyle w:val="Heading3"/>
      </w:pPr>
      <w:r>
        <w:t xml:space="preserve">4.3. Seismic Response Simulation</w:t>
      </w:r>
    </w:p>
    <w:p>
      <w:pPr>
        <w:pStyle w:val="FirstParagraph"/>
      </w:pPr>
      <w:r>
        <w:t xml:space="preserve">Using accelerometers installed at key nodes of the structure, the Civil Engineer will record ambient vibrations. This data will be analyzed to determine the natural frequency and damping ratio of the structure. This is critical for understanding how the building will respond to the specific seismic profiles common in the Kansai region of Japan.</w:t>
      </w:r>
    </w:p>
    <w:bookmarkEnd w:id="25"/>
    <w:bookmarkEnd w:id="26"/>
    <w:bookmarkStart w:id="27" w:name="safety-and-compliance"/>
    <w:p>
      <w:pPr>
        <w:pStyle w:val="Heading2"/>
      </w:pPr>
      <w:r>
        <w:t xml:space="preserve">5. Safety and Compliance</w:t>
      </w:r>
    </w:p>
    <w:p>
      <w:pPr>
        <w:pStyle w:val="FirstParagraph"/>
      </w:pPr>
      <w:r>
        <w:t xml:space="preserve">Safety is paramount. The Civil Engineer must ensure that all team members wear appropriate Personal Protective Equipment (PPE) as per Japanese labor safety standards. Furthermore, the experiment must comply with the</w:t>
      </w:r>
      <w:r>
        <w:t xml:space="preserve"> </w:t>
      </w:r>
      <w:r>
        <w:rPr>
          <w:iCs/>
          <w:i/>
        </w:rPr>
        <w:t xml:space="preserve">Building Standards Act of Japan</w:t>
      </w:r>
      <w:r>
        <w:t xml:space="preserve">. If any structural anomaly is detected that poses an immediate risk, the experiment must be halted, and the Kyoto City Construction Department must be notified immediately.</w:t>
      </w:r>
    </w:p>
    <w:bookmarkEnd w:id="27"/>
    <w:bookmarkStart w:id="28" w:name="data-analysis-and-reporting"/>
    <w:p>
      <w:pPr>
        <w:pStyle w:val="Heading2"/>
      </w:pPr>
      <w:r>
        <w:t xml:space="preserve">6. Data Analysis and Reporting</w:t>
      </w:r>
    </w:p>
    <w:p>
      <w:pPr>
        <w:pStyle w:val="FirstParagraph"/>
      </w:pPr>
      <w:r>
        <w:t xml:space="preserve">Upon completion of fieldwork, the Civil Engineer will compile the data into a comprehensive report. This report must include:</w:t>
      </w:r>
    </w:p>
    <w:p>
      <w:pPr>
        <w:numPr>
          <w:ilvl w:val="0"/>
          <w:numId w:val="1004"/>
        </w:numPr>
        <w:pStyle w:val="Compact"/>
      </w:pPr>
      <w:r>
        <w:t xml:space="preserve">Statistical analysis of material strength.</w:t>
      </w:r>
    </w:p>
    <w:p>
      <w:pPr>
        <w:numPr>
          <w:ilvl w:val="0"/>
          <w:numId w:val="1004"/>
        </w:numPr>
        <w:pStyle w:val="Compact"/>
      </w:pPr>
      <w:r>
        <w:t xml:space="preserve">Seismic vulnerability assessment.</w:t>
      </w:r>
    </w:p>
    <w:p>
      <w:pPr>
        <w:numPr>
          <w:ilvl w:val="0"/>
          <w:numId w:val="1004"/>
        </w:numPr>
        <w:pStyle w:val="Compact"/>
      </w:pPr>
      <w:r>
        <w:t xml:space="preserve">Recommendations for retrofitting or maintenance.</w:t>
      </w:r>
    </w:p>
    <w:p>
      <w:pPr>
        <w:pStyle w:val="FirstParagraph"/>
      </w:pPr>
      <w:r>
        <w:t xml:space="preserve">All data must be stored securely and shared with relevant stakeholders in Kyoto to aid in urban planning and disaster preparedness.</w:t>
      </w:r>
    </w:p>
    <w:bookmarkEnd w:id="28"/>
    <w:bookmarkStart w:id="29" w:name="conclusion"/>
    <w:p>
      <w:pPr>
        <w:pStyle w:val="Heading2"/>
      </w:pPr>
      <w:r>
        <w:t xml:space="preserve">7. Conclusion</w:t>
      </w:r>
    </w:p>
    <w:p>
      <w:pPr>
        <w:pStyle w:val="FirstParagraph"/>
      </w:pPr>
      <w:r>
        <w:t xml:space="preserve">This Experiment Protocol provides a rigorous framework for the Civil Engineer to assess infrastructure in Kyoto, Japan. By balancing technical precision with respect for the city's unique cultural and environmental context, this experiment aims to enhance the safety and longevity of Kyoto's built environment.</w:t>
      </w:r>
    </w:p>
    <w:p>
      <w:pPr>
        <w:pStyle w:val="BodyText"/>
      </w:pPr>
      <w:r>
        <w:rPr>
          <w:bCs/>
          <w:b/>
        </w:rPr>
        <w:t xml:space="preserve">Note:</w:t>
      </w:r>
      <w:r>
        <w:t xml:space="preserve"> </w:t>
      </w:r>
      <w:r>
        <w:t xml:space="preserve">This document is a template for experimental procedures. Specific parameters may vary based on the individual project requirements and local regulatory updates.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Assessment in Kyoto, Japan</dc:title>
  <dc:creator/>
  <dc:language>en</dc:language>
  <cp:keywords/>
  <dcterms:created xsi:type="dcterms:W3CDTF">2026-10-10T02:32:28Z</dcterms:created>
  <dcterms:modified xsi:type="dcterms:W3CDTF">2026-10-10T02:32:28Z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