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Seismic</w:t>
      </w:r>
      <w:r>
        <w:t xml:space="preserve"> </w:t>
      </w:r>
      <w:r>
        <w:t xml:space="preserve">Resilience</w:t>
      </w:r>
      <w:r>
        <w:t xml:space="preserve"> </w:t>
      </w:r>
      <w:r>
        <w:t xml:space="preserve">Testing</w:t>
      </w:r>
      <w:r>
        <w:t xml:space="preserve"> </w:t>
      </w:r>
      <w:r>
        <w:t xml:space="preserve">for</w:t>
      </w:r>
      <w:r>
        <w:t xml:space="preserve"> </w:t>
      </w:r>
      <w:r>
        <w:t xml:space="preserve">Civil</w:t>
      </w:r>
      <w:r>
        <w:t xml:space="preserve"> </w:t>
      </w:r>
      <w:r>
        <w:t xml:space="preserve">Engineering</w:t>
      </w:r>
      <w:r>
        <w:t xml:space="preserve"> </w:t>
      </w:r>
      <w:r>
        <w:t xml:space="preserve">Structures</w:t>
      </w:r>
      <w:r>
        <w:t xml:space="preserve"> </w:t>
      </w:r>
      <w:r>
        <w:t xml:space="preserve">in</w:t>
      </w:r>
      <w:r>
        <w:t xml:space="preserve"> </w:t>
      </w:r>
      <w:r>
        <w:t xml:space="preserve">Japan</w:t>
      </w:r>
      <w:r>
        <w:t xml:space="preserve"> </w:t>
      </w:r>
      <w:r>
        <w:t xml:space="preserve">Osaka</w:t>
      </w:r>
    </w:p>
    <w:bookmarkStart w:id="20" w:name="X051d5f1f7e3eab9de7ff01487d4f539dbef71d9"/>
    <w:p>
      <w:pPr>
        <w:pStyle w:val="Heading1"/>
      </w:pPr>
      <w:r>
        <w:t xml:space="preserve">Experiment Protocol: Seismic Resilience Testing for Civil Engineering Structures in Japan Osaka</w:t>
      </w:r>
    </w:p>
    <w:bookmarkEnd w:id="20"/>
    <w:p>
      <w:pPr>
        <w:pStyle w:val="FirstParagraph"/>
      </w:pPr>
      <w:r>
        <w:rPr>
          <w:bCs/>
          <w:b/>
        </w:rPr>
        <w:t xml:space="preserve">Document ID:</w:t>
      </w:r>
      <w:r>
        <w:t xml:space="preserve"> </w:t>
      </w:r>
      <w:r>
        <w:t xml:space="preserve">JP-OSA-CE-2023-004</w:t>
      </w:r>
    </w:p>
    <w:p>
      <w:pPr>
        <w:pStyle w:val="BodyText"/>
      </w:pPr>
      <w:r>
        <w:rPr>
          <w:bCs/>
          <w:b/>
        </w:rPr>
        <w:t xml:space="preserve">Location:</w:t>
      </w:r>
      <w:r>
        <w:t xml:space="preserve"> </w:t>
      </w:r>
      <w:r>
        <w:t xml:space="preserve">Japan Osaka, Advanced Structural Testing Facility</w:t>
      </w:r>
    </w:p>
    <w:p>
      <w:pPr>
        <w:pStyle w:val="BodyText"/>
      </w:pPr>
      <w:r>
        <w:rPr>
          <w:bCs/>
          <w:b/>
        </w:rPr>
        <w:t xml:space="preserve">Discipline:</w:t>
      </w:r>
      <w:r>
        <w:t xml:space="preserve"> </w:t>
      </w:r>
      <w:r>
        <w:t xml:space="preserve">Civil Engineer / Structural Engineering</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1" w:name="introduction-and-objective"/>
    <w:p>
      <w:pPr>
        <w:pStyle w:val="Heading2"/>
      </w:pPr>
      <w:r>
        <w:t xml:space="preserve">1. Introduction and Objective</w:t>
      </w:r>
    </w:p>
    <w:p>
      <w:pPr>
        <w:pStyle w:val="FirstParagraph"/>
      </w:pPr>
      <w:r>
        <w:t xml:space="preserve">This Experiment Protocol outlines the rigorous procedures required for the seismic performance evaluation of reinforced concrete structures designed by a Civil Engineer for deployment in Japan Osaka. Given the high seismic activity characteristic of the Kansai region, specifically the Osaka metropolitan area, ensuring structural integrity during significant seismic events is paramount. The primary objective of this experiment is to validate the efficacy of novel base isolation systems and damping mechanisms under simulated earthquake conditions that mirror the geological profile of Japan Osaka.</w:t>
      </w:r>
    </w:p>
    <w:p>
      <w:pPr>
        <w:pStyle w:val="BodyText"/>
      </w:pPr>
      <w:r>
        <w:t xml:space="preserve">The Civil Engineer responsible for this project must adhere strictly to the Japanese Building Standards Act (Kenchiku Kijunhou) and the specific local ordinances of Osaka City. This protocol serves as the definitive guide for the experimental phase, ensuring that all data collected is accurate, reproducible, and compliant with international and national safety standards.</w:t>
      </w:r>
    </w:p>
    <w:bookmarkEnd w:id="21"/>
    <w:bookmarkStart w:id="22" w:name="scope-of-work"/>
    <w:p>
      <w:pPr>
        <w:pStyle w:val="Heading2"/>
      </w:pPr>
      <w:r>
        <w:t xml:space="preserve">2. Scope of Work</w:t>
      </w:r>
    </w:p>
    <w:p>
      <w:pPr>
        <w:pStyle w:val="FirstParagraph"/>
      </w:pPr>
      <w:r>
        <w:t xml:space="preserve">The scope of this experiment encompasses the physical testing of a 1:4 scale structural model. The model represents a mid-rise commercial building typical of the urban density found in Japan Osaka. The testing will involve:</w:t>
      </w:r>
    </w:p>
    <w:p>
      <w:pPr>
        <w:numPr>
          <w:ilvl w:val="0"/>
          <w:numId w:val="1001"/>
        </w:numPr>
        <w:pStyle w:val="Compact"/>
      </w:pPr>
      <w:r>
        <w:t xml:space="preserve">Static load testing to determine baseline structural stiffness.</w:t>
      </w:r>
    </w:p>
    <w:p>
      <w:pPr>
        <w:numPr>
          <w:ilvl w:val="0"/>
          <w:numId w:val="1001"/>
        </w:numPr>
        <w:pStyle w:val="Compact"/>
      </w:pPr>
      <w:r>
        <w:t xml:space="preserve">Dynamic shake table testing using historical seismic data from the 1995 Great Hanshin-Awaji Earthquake, which heavily impacted the Osaka region.</w:t>
      </w:r>
    </w:p>
    <w:p>
      <w:pPr>
        <w:numPr>
          <w:ilvl w:val="0"/>
          <w:numId w:val="1001"/>
        </w:numPr>
        <w:pStyle w:val="Compact"/>
      </w:pPr>
      <w:r>
        <w:t xml:space="preserve">Analysis of structural drift, acceleration response, and energy dissipation capabilities.</w:t>
      </w:r>
    </w:p>
    <w:p>
      <w:pPr>
        <w:pStyle w:val="FirstParagraph"/>
      </w:pPr>
      <w:r>
        <w:t xml:space="preserve">The Civil Engineer must ensure that all materials used in the model construction accurately reflect the stress-strain relationships of full-scale materials used in Japanese construction practices.</w:t>
      </w:r>
    </w:p>
    <w:bookmarkEnd w:id="22"/>
    <w:bookmarkStart w:id="23" w:name="safety-and-regulatory-compliance"/>
    <w:p>
      <w:pPr>
        <w:pStyle w:val="Heading2"/>
      </w:pPr>
      <w:r>
        <w:t xml:space="preserve">3. Safety and Regulatory Compliance</w:t>
      </w:r>
    </w:p>
    <w:p>
      <w:pPr>
        <w:pStyle w:val="FirstParagraph"/>
      </w:pPr>
      <w:r>
        <w:rPr>
          <w:bCs/>
          <w:b/>
        </w:rPr>
        <w:t xml:space="preserve">WARNING:</w:t>
      </w:r>
      <w:r>
        <w:t xml:space="preserve"> </w:t>
      </w:r>
      <w:r>
        <w:t xml:space="preserve">High-voltage equipment and heavy moving masses are involved. Only authorized personnel with appropriate safety training may enter the testing zone in Japan Osaka.</w:t>
      </w:r>
    </w:p>
    <w:p>
      <w:pPr>
        <w:pStyle w:val="BodyText"/>
      </w:pPr>
      <w:r>
        <w:t xml:space="preserve">Safety is the highest priority. All participants must wear Personal Protective Equipment (PPE), including hard hats, safety glasses, and steel-toed boots. The experiment must comply with the Industrial Safety and Health Act of Japan. The Civil Engineer is responsible for conducting a pre-experiment safety briefing and ensuring that emergency shutdown procedures are understood by all team members.</w:t>
      </w:r>
    </w:p>
    <w:p>
      <w:pPr>
        <w:pStyle w:val="BodyText"/>
      </w:pPr>
      <w:r>
        <w:t xml:space="preserve">Furthermore, the experimental setup must not interfere with local noise ordinances in Japan Osaka, particularly during evening hours. Vibration monitoring sensors must be placed outside the facility to ensure that the shake table operations do not adversely affect neighboring structures.</w:t>
      </w:r>
    </w:p>
    <w:bookmarkEnd w:id="23"/>
    <w:bookmarkStart w:id="27" w:name="experimental-setup-and-methodology"/>
    <w:p>
      <w:pPr>
        <w:pStyle w:val="Heading2"/>
      </w:pPr>
      <w:r>
        <w:t xml:space="preserve">4. Experimental Setup and Methodology</w:t>
      </w:r>
    </w:p>
    <w:bookmarkStart w:id="24" w:name="structural-model-preparation"/>
    <w:p>
      <w:pPr>
        <w:pStyle w:val="Heading3"/>
      </w:pPr>
      <w:r>
        <w:t xml:space="preserve">4.1. Structural Model Preparation</w:t>
      </w:r>
    </w:p>
    <w:p>
      <w:pPr>
        <w:pStyle w:val="FirstParagraph"/>
      </w:pPr>
      <w:r>
        <w:t xml:space="preserve">The Civil Engineer must oversee the fabrication of the structural model. The model will utilize high-strength concrete and steel reinforcement bars consistent with Japanese Industrial Standards (JIS). The foundation of the model will incorporate the proposed base isolation bearings. Before testing, the model must be instrumented with:</w:t>
      </w:r>
    </w:p>
    <w:p>
      <w:pPr>
        <w:numPr>
          <w:ilvl w:val="0"/>
          <w:numId w:val="1002"/>
        </w:numPr>
        <w:pStyle w:val="Compact"/>
      </w:pPr>
      <w:r>
        <w:t xml:space="preserve">Accelerometers at each floor level to measure seismic response.</w:t>
      </w:r>
    </w:p>
    <w:p>
      <w:pPr>
        <w:numPr>
          <w:ilvl w:val="0"/>
          <w:numId w:val="1002"/>
        </w:numPr>
        <w:pStyle w:val="Compact"/>
      </w:pPr>
      <w:r>
        <w:t xml:space="preserve">Strain gauges on critical reinforcement bars to monitor stress levels.</w:t>
      </w:r>
    </w:p>
    <w:p>
      <w:pPr>
        <w:numPr>
          <w:ilvl w:val="0"/>
          <w:numId w:val="1002"/>
        </w:numPr>
        <w:pStyle w:val="Compact"/>
      </w:pPr>
      <w:r>
        <w:t xml:space="preserve">Displacement transducers to measure inter-story drift.</w:t>
      </w:r>
    </w:p>
    <w:bookmarkEnd w:id="24"/>
    <w:bookmarkStart w:id="25" w:name="shake-table-configuration"/>
    <w:p>
      <w:pPr>
        <w:pStyle w:val="Heading3"/>
      </w:pPr>
      <w:r>
        <w:t xml:space="preserve">4.2. Shake Table Configuration</w:t>
      </w:r>
    </w:p>
    <w:p>
      <w:pPr>
        <w:pStyle w:val="FirstParagraph"/>
      </w:pPr>
      <w:r>
        <w:t xml:space="preserve">The testing will be conducted on a multi-degree-of-freedom shake table located in Japan Osaka. The table must be calibrated to reproduce ground motion records with high fidelity. The input motion will be scaled to match the design seismic intensity specified for the building's location in Osaka. The Civil Engineer must verify the calibration data before initiating any dynamic tests.</w:t>
      </w:r>
    </w:p>
    <w:bookmarkEnd w:id="25"/>
    <w:bookmarkStart w:id="26" w:name="testing-sequence"/>
    <w:p>
      <w:pPr>
        <w:pStyle w:val="Heading3"/>
      </w:pPr>
      <w:r>
        <w:t xml:space="preserve">4.3. Testing Sequence</w:t>
      </w:r>
    </w:p>
    <w:p>
      <w:pPr>
        <w:numPr>
          <w:ilvl w:val="0"/>
          <w:numId w:val="1003"/>
        </w:numPr>
        <w:pStyle w:val="Compact"/>
      </w:pPr>
      <w:r>
        <w:rPr>
          <w:bCs/>
          <w:b/>
        </w:rPr>
        <w:t xml:space="preserve">Pre-Test Inspection:</w:t>
      </w:r>
      <w:r>
        <w:t xml:space="preserve"> </w:t>
      </w:r>
      <w:r>
        <w:t xml:space="preserve">Visual inspection of the model and instrumentation by the Civil Engineer.</w:t>
      </w:r>
    </w:p>
    <w:p>
      <w:pPr>
        <w:numPr>
          <w:ilvl w:val="0"/>
          <w:numId w:val="1003"/>
        </w:numPr>
        <w:pStyle w:val="Compact"/>
      </w:pPr>
      <w:r>
        <w:rPr>
          <w:bCs/>
          <w:b/>
        </w:rPr>
        <w:t xml:space="preserve">Static Loading:</w:t>
      </w:r>
      <w:r>
        <w:t xml:space="preserve"> </w:t>
      </w:r>
      <w:r>
        <w:t xml:space="preserve">Application of vertical loads to simulate dead and live loads of the building.</w:t>
      </w:r>
    </w:p>
    <w:p>
      <w:pPr>
        <w:numPr>
          <w:ilvl w:val="0"/>
          <w:numId w:val="1003"/>
        </w:numPr>
        <w:pStyle w:val="Compact"/>
      </w:pPr>
      <w:r>
        <w:rPr>
          <w:bCs/>
          <w:b/>
        </w:rPr>
        <w:t xml:space="preserve">Low-Amplitude Dynamic Testing:</w:t>
      </w:r>
      <w:r>
        <w:t xml:space="preserve"> </w:t>
      </w:r>
      <w:r>
        <w:t xml:space="preserve">Application of white noise to determine natural frequencies and damping ratios.</w:t>
      </w:r>
    </w:p>
    <w:p>
      <w:pPr>
        <w:numPr>
          <w:ilvl w:val="0"/>
          <w:numId w:val="1003"/>
        </w:numPr>
        <w:pStyle w:val="Compact"/>
      </w:pPr>
      <w:r>
        <w:rPr>
          <w:bCs/>
          <w:b/>
        </w:rPr>
        <w:t xml:space="preserve">Incremental Dynamic Analysis:</w:t>
      </w:r>
      <w:r>
        <w:t xml:space="preserve"> </w:t>
      </w:r>
      <w:r>
        <w:t xml:space="preserve">Gradual increase in seismic input intensity using scaled records of the Great Hanshin-Awaji Earthquake.</w:t>
      </w:r>
    </w:p>
    <w:p>
      <w:pPr>
        <w:numPr>
          <w:ilvl w:val="0"/>
          <w:numId w:val="1003"/>
        </w:numPr>
        <w:pStyle w:val="Compact"/>
      </w:pPr>
      <w:r>
        <w:rPr>
          <w:bCs/>
          <w:b/>
        </w:rPr>
        <w:t xml:space="preserve">Peak Ground Motion Test:</w:t>
      </w:r>
      <w:r>
        <w:t xml:space="preserve"> </w:t>
      </w:r>
      <w:r>
        <w:t xml:space="preserve">Application of the maximum design earthquake scenario.</w:t>
      </w:r>
    </w:p>
    <w:bookmarkEnd w:id="26"/>
    <w:bookmarkEnd w:id="27"/>
    <w:bookmarkStart w:id="28" w:name="data-collection-and-analysis"/>
    <w:p>
      <w:pPr>
        <w:pStyle w:val="Heading2"/>
      </w:pPr>
      <w:r>
        <w:t xml:space="preserve">5. Data Collection and Analysis</w:t>
      </w:r>
    </w:p>
    <w:p>
      <w:pPr>
        <w:pStyle w:val="FirstParagraph"/>
      </w:pPr>
      <w:r>
        <w:t xml:space="preserve">Data acquisition systems must record all sensor outputs at a sampling rate of no less than 1000 Hz. The Civil Engineer is responsible for the real-time monitoring of data streams to detect any anomalies or equipment failures. Post-experiment, the data will be analyzed to evaluate:</w:t>
      </w:r>
    </w:p>
    <w:p>
      <w:pPr>
        <w:numPr>
          <w:ilvl w:val="0"/>
          <w:numId w:val="1004"/>
        </w:numPr>
        <w:pStyle w:val="Compact"/>
      </w:pPr>
      <w:r>
        <w:t xml:space="preserve">The effectiveness of the base isolation system in reducing floor accelerations.</w:t>
      </w:r>
    </w:p>
    <w:p>
      <w:pPr>
        <w:numPr>
          <w:ilvl w:val="0"/>
          <w:numId w:val="1004"/>
        </w:numPr>
        <w:pStyle w:val="Compact"/>
      </w:pPr>
      <w:r>
        <w:t xml:space="preserve">The extent of structural damage and residual deformations.</w:t>
      </w:r>
    </w:p>
    <w:p>
      <w:pPr>
        <w:numPr>
          <w:ilvl w:val="0"/>
          <w:numId w:val="1004"/>
        </w:numPr>
        <w:pStyle w:val="Compact"/>
      </w:pPr>
      <w:r>
        <w:t xml:space="preserve">Comparison of experimental results with numerical simulations performed during the design phase.</w:t>
      </w:r>
    </w:p>
    <w:p>
      <w:pPr>
        <w:pStyle w:val="FirstParagraph"/>
      </w:pPr>
      <w:r>
        <w:t xml:space="preserve">All data must be stored securely and backed up in accordance with the data management policies of the research institution in Japan Osaka.</w:t>
      </w:r>
    </w:p>
    <w:bookmarkEnd w:id="28"/>
    <w:bookmarkStart w:id="29" w:name="roles-and-responsibilities"/>
    <w:p>
      <w:pPr>
        <w:pStyle w:val="Heading2"/>
      </w:pPr>
      <w:r>
        <w:t xml:space="preserve">6. Roles and Responsibilities</w:t>
      </w:r>
    </w:p>
    <w:p>
      <w:pPr>
        <w:pStyle w:val="FirstParagraph"/>
      </w:pPr>
      <w:r>
        <w:t xml:space="preserve">The Civil Engineer acts as the lead investigator and is ultimately responsible for the scientific integrity of the experiment. Specific responsibilities include:</w:t>
      </w:r>
    </w:p>
    <w:p>
      <w:pPr>
        <w:numPr>
          <w:ilvl w:val="0"/>
          <w:numId w:val="1005"/>
        </w:numPr>
        <w:pStyle w:val="Compact"/>
      </w:pPr>
      <w:r>
        <w:t xml:space="preserve">Designing the experimental protocol and obtaining necessary approvals.</w:t>
      </w:r>
    </w:p>
    <w:p>
      <w:pPr>
        <w:numPr>
          <w:ilvl w:val="0"/>
          <w:numId w:val="1005"/>
        </w:numPr>
        <w:pStyle w:val="Compact"/>
      </w:pPr>
      <w:r>
        <w:t xml:space="preserve">Supervising the construction and instrumentation of the test model.</w:t>
      </w:r>
    </w:p>
    <w:p>
      <w:pPr>
        <w:numPr>
          <w:ilvl w:val="0"/>
          <w:numId w:val="1005"/>
        </w:numPr>
        <w:pStyle w:val="Compact"/>
      </w:pPr>
      <w:r>
        <w:t xml:space="preserve">Ensuring compliance with all safety and regulatory requirements in Japan Osaka.</w:t>
      </w:r>
    </w:p>
    <w:p>
      <w:pPr>
        <w:numPr>
          <w:ilvl w:val="0"/>
          <w:numId w:val="1005"/>
        </w:numPr>
        <w:pStyle w:val="Compact"/>
      </w:pPr>
      <w:r>
        <w:t xml:space="preserve">Interpreting the experimental results and preparing the final technical report.</w:t>
      </w:r>
    </w:p>
    <w:bookmarkEnd w:id="29"/>
    <w:bookmarkStart w:id="30" w:name="conclusion"/>
    <w:p>
      <w:pPr>
        <w:pStyle w:val="Heading2"/>
      </w:pPr>
      <w:r>
        <w:t xml:space="preserve">7. Conclusion</w:t>
      </w:r>
    </w:p>
    <w:p>
      <w:pPr>
        <w:pStyle w:val="FirstParagraph"/>
      </w:pPr>
      <w:r>
        <w:t xml:space="preserve">This Experiment Protocol provides a comprehensive framework for the seismic testing of civil engineering structures in Japan Osaka. By adhering to these procedures, the Civil Engineer ensures that the structures designed for this region are capable of withstanding the severe seismic hazards inherent to the area. The successful completion of this experiment will contribute significantly to the advancement of earthquake-resistant construction techniques in Japan Osaka and beyond.</w:t>
      </w:r>
    </w:p>
    <w:p>
      <w:pPr>
        <w:pStyle w:val="BodyText"/>
      </w:pPr>
      <w:r>
        <w:t xml:space="preserve">© 2023 Civil Engineering Research Institute, Japan Osaka. All rights reserved.</w:t>
      </w:r>
    </w:p>
    <w:p>
      <w:pPr>
        <w:pStyle w:val="BodyText"/>
      </w:pPr>
      <w:r>
        <w:t xml:space="preserve">This document is confidential and intended solely for the use of authorized personnel.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Seismic Resilience Testing for Civil Engineering Structures in Japan Osaka</dc:title>
  <dc:creator/>
  <dc:language>en</dc:language>
  <cp:keywords/>
  <dcterms:created xsi:type="dcterms:W3CDTF">2026-10-10T02:28:47Z</dcterms:created>
  <dcterms:modified xsi:type="dcterms:W3CDTF">2026-10-10T02:28:47Z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