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Seismic</w:t>
      </w:r>
      <w:r>
        <w:t xml:space="preserve"> </w:t>
      </w:r>
      <w:r>
        <w:t xml:space="preserve">Resilience</w:t>
      </w:r>
      <w:r>
        <w:t xml:space="preserve"> </w:t>
      </w:r>
      <w:r>
        <w:t xml:space="preserve">of</w:t>
      </w:r>
      <w:r>
        <w:t xml:space="preserve"> </w:t>
      </w:r>
      <w:r>
        <w:t xml:space="preserve">High-Rise</w:t>
      </w:r>
      <w:r>
        <w:t xml:space="preserve"> </w:t>
      </w:r>
      <w:r>
        <w:t xml:space="preserve">Structures</w:t>
      </w:r>
      <w:r>
        <w:t xml:space="preserve"> </w:t>
      </w:r>
      <w:r>
        <w:t xml:space="preserve">in</w:t>
      </w:r>
      <w:r>
        <w:t xml:space="preserve"> </w:t>
      </w:r>
      <w:r>
        <w:t xml:space="preserve">Japan</w:t>
      </w:r>
      <w:r>
        <w:t xml:space="preserve"> </w:t>
      </w:r>
      <w:r>
        <w:t xml:space="preserve">Tokyo</w:t>
      </w:r>
    </w:p>
    <w:bookmarkStart w:id="33" w:name="X6cb2bc3651994e69c7a23146e7092312de7c5fe"/>
    <w:p>
      <w:pPr>
        <w:pStyle w:val="Heading1"/>
      </w:pPr>
      <w:r>
        <w:t xml:space="preserve">Experiment Protocol: Seismic Resilience of High-Rise Structures in Japan Tokyo</w:t>
      </w:r>
    </w:p>
    <w:p>
      <w:pPr>
        <w:pStyle w:val="FirstParagraph"/>
      </w:pPr>
      <w:r>
        <w:rPr>
          <w:bCs/>
          <w:b/>
        </w:rPr>
        <w:t xml:space="preserve">Protocol ID:</w:t>
      </w:r>
      <w:r>
        <w:t xml:space="preserve"> </w:t>
      </w:r>
      <w:r>
        <w:t xml:space="preserve">JP-TKY-CE-2024-001</w:t>
      </w:r>
    </w:p>
    <w:p>
      <w:pPr>
        <w:pStyle w:val="BodyText"/>
      </w:pPr>
      <w:r>
        <w:rPr>
          <w:bCs/>
          <w:b/>
        </w:rPr>
        <w:t xml:space="preserve">Date of Issue:</w:t>
      </w:r>
      <w:r>
        <w:t xml:space="preserve"> </w:t>
      </w:r>
      <w:r>
        <w:t xml:space="preserve">October 24, 2024</w:t>
      </w:r>
    </w:p>
    <w:p>
      <w:pPr>
        <w:pStyle w:val="BodyText"/>
      </w:pPr>
      <w:r>
        <w:rPr>
          <w:bCs/>
          <w:b/>
        </w:rPr>
        <w:t xml:space="preserve">Location:</w:t>
      </w:r>
      <w:r>
        <w:t xml:space="preserve"> </w:t>
      </w:r>
      <w:r>
        <w:t xml:space="preserve">Tokyo, Japan</w:t>
      </w:r>
    </w:p>
    <w:p>
      <w:pPr>
        <w:pStyle w:val="BodyText"/>
      </w:pPr>
      <w:r>
        <w:rPr>
          <w:bCs/>
          <w:b/>
        </w:rPr>
        <w:t xml:space="preserve">Discipline:</w:t>
      </w:r>
      <w:r>
        <w:t xml:space="preserve"> </w:t>
      </w:r>
      <w:r>
        <w:t xml:space="preserve">Civil Engineering</w:t>
      </w:r>
    </w:p>
    <w:p>
      <w:pPr>
        <w:pStyle w:val="BodyText"/>
      </w:pPr>
      <w:r>
        <w:rPr>
          <w:bCs/>
          <w:b/>
        </w:rPr>
        <w:t xml:space="preserve">Classification:</w:t>
      </w:r>
      <w:r>
        <w:t xml:space="preserve"> </w:t>
      </w:r>
      <w:r>
        <w:t xml:space="preserve">Controlled / Internal Use</w:t>
      </w:r>
    </w:p>
    <w:p>
      <w:pPr>
        <w:pStyle w:val="BodyText"/>
      </w:pPr>
      <w:r>
        <w:rPr>
          <w:bCs/>
          <w:b/>
        </w:rPr>
        <w:t xml:space="preserve">IMPORTANT:</w:t>
      </w:r>
      <w:r>
        <w:t xml:space="preserve"> </w:t>
      </w:r>
      <w:r>
        <w:t xml:space="preserve">This document outlines the strict procedures for the Civil Engineer conducting structural integrity tests. All protocols must adhere to the Building Standards Act of Japan and local Tokyo Metropolitan Government regulations.</w:t>
      </w:r>
    </w:p>
    <w:bookmarkStart w:id="20" w:name="objective-and-scope"/>
    <w:p>
      <w:pPr>
        <w:pStyle w:val="Heading2"/>
      </w:pPr>
      <w:r>
        <w:t xml:space="preserve">1. Objective and Scope</w:t>
      </w:r>
    </w:p>
    <w:p>
      <w:pPr>
        <w:pStyle w:val="FirstParagraph"/>
      </w:pPr>
      <w:r>
        <w:t xml:space="preserve">The primary objective of this Experiment Protocol is to evaluate the seismic resilience and structural integrity of a proposed high-rise residential complex located in the Minato ward of Japan Tokyo. As a Civil Engineer operating in this region, the focus is on ensuring that the building's foundation and superstructure can withstand the specific geological challenges of the Kanto Plain, including soft soil liquefaction and high-intensity seismic activity.</w:t>
      </w:r>
    </w:p>
    <w:p>
      <w:pPr>
        <w:pStyle w:val="BodyText"/>
      </w:pPr>
      <w:r>
        <w:t xml:space="preserve">This protocol defines the methodology for conducting non-destructive testing (NDT) and dynamic load simulations. It serves as a binding document for all engineering personnel involved in the project, ensuring compliance with the rigorous safety standards expected in Japan Tokyo's construction industry.</w:t>
      </w:r>
    </w:p>
    <w:bookmarkEnd w:id="20"/>
    <w:bookmarkStart w:id="21" w:name="regulatory-compliance-and-standards"/>
    <w:p>
      <w:pPr>
        <w:pStyle w:val="Heading2"/>
      </w:pPr>
      <w:r>
        <w:t xml:space="preserve">2. Regulatory Compliance and Standards</w:t>
      </w:r>
    </w:p>
    <w:p>
      <w:pPr>
        <w:pStyle w:val="FirstParagraph"/>
      </w:pPr>
      <w:r>
        <w:t xml:space="preserve">All experimental procedures must strictly adhere to the following regulatory frameworks:</w:t>
      </w:r>
    </w:p>
    <w:p>
      <w:pPr>
        <w:numPr>
          <w:ilvl w:val="0"/>
          <w:numId w:val="1001"/>
        </w:numPr>
        <w:pStyle w:val="Compact"/>
      </w:pPr>
      <w:r>
        <w:rPr>
          <w:bCs/>
          <w:b/>
        </w:rPr>
        <w:t xml:space="preserve">Building Standards Act (Kenchiku Kijun Hou):</w:t>
      </w:r>
      <w:r>
        <w:t xml:space="preserve"> </w:t>
      </w:r>
      <w:r>
        <w:t xml:space="preserve">Specifically the seismic design provisions updated in recent years.</w:t>
      </w:r>
    </w:p>
    <w:p>
      <w:pPr>
        <w:numPr>
          <w:ilvl w:val="0"/>
          <w:numId w:val="1001"/>
        </w:numPr>
        <w:pStyle w:val="Compact"/>
      </w:pPr>
      <w:r>
        <w:rPr>
          <w:bCs/>
          <w:b/>
        </w:rPr>
        <w:t xml:space="preserve">Japan Society of Civil Engineers (JSCE):</w:t>
      </w:r>
      <w:r>
        <w:t xml:space="preserve"> </w:t>
      </w:r>
      <w:r>
        <w:t xml:space="preserve">Guidelines for concrete structures and steel structures.</w:t>
      </w:r>
    </w:p>
    <w:p>
      <w:pPr>
        <w:numPr>
          <w:ilvl w:val="0"/>
          <w:numId w:val="1001"/>
        </w:numPr>
        <w:pStyle w:val="Compact"/>
      </w:pPr>
      <w:r>
        <w:rPr>
          <w:bCs/>
          <w:b/>
        </w:rPr>
        <w:t xml:space="preserve">Tokyo Metropolitan Government Ordinances:</w:t>
      </w:r>
      <w:r>
        <w:t xml:space="preserve"> </w:t>
      </w:r>
      <w:r>
        <w:t xml:space="preserve">Local zoning and structural safety requirements specific to the Tokyo metropolitan area.</w:t>
      </w:r>
    </w:p>
    <w:p>
      <w:pPr>
        <w:numPr>
          <w:ilvl w:val="0"/>
          <w:numId w:val="1001"/>
        </w:numPr>
        <w:pStyle w:val="Compact"/>
      </w:pPr>
      <w:r>
        <w:rPr>
          <w:bCs/>
          <w:b/>
        </w:rPr>
        <w:t xml:space="preserve">ISO Standards:</w:t>
      </w:r>
      <w:r>
        <w:t xml:space="preserve"> </w:t>
      </w:r>
      <w:r>
        <w:t xml:space="preserve">Relevant international standards for construction materials and testing.</w:t>
      </w:r>
    </w:p>
    <w:bookmarkEnd w:id="21"/>
    <w:bookmarkStart w:id="24" w:name="roles-and-responsibilities"/>
    <w:p>
      <w:pPr>
        <w:pStyle w:val="Heading2"/>
      </w:pPr>
      <w:r>
        <w:t xml:space="preserve">3. Roles and Responsibilities</w:t>
      </w:r>
    </w:p>
    <w:bookmarkStart w:id="22" w:name="lead-civil-engineer"/>
    <w:p>
      <w:pPr>
        <w:pStyle w:val="Heading3"/>
      </w:pPr>
      <w:r>
        <w:t xml:space="preserve">3.1 Lead Civil Engineer</w:t>
      </w:r>
    </w:p>
    <w:p>
      <w:pPr>
        <w:pStyle w:val="FirstParagraph"/>
      </w:pPr>
      <w:r>
        <w:t xml:space="preserve">The Lead Civil Engineer is responsible for the overall execution of this Experiment Protocol. They must verify that all testing equipment is calibrated according to Japanese industrial standards. The Lead Civil Engineer must also ensure that all data collected is accurately recorded and reported to the Tokyo Metropolitan Government if required.</w:t>
      </w:r>
    </w:p>
    <w:bookmarkEnd w:id="22"/>
    <w:bookmarkStart w:id="23" w:name="safety-officer"/>
    <w:p>
      <w:pPr>
        <w:pStyle w:val="Heading3"/>
      </w:pPr>
      <w:r>
        <w:t xml:space="preserve">3.2 Safety Officer</w:t>
      </w:r>
    </w:p>
    <w:p>
      <w:pPr>
        <w:pStyle w:val="FirstParagraph"/>
      </w:pPr>
      <w:r>
        <w:t xml:space="preserve">The Safety Officer ensures that the testing environment in Japan Tokyo meets all occupational health and safety regulations. They are responsible for monitoring site conditions, particularly regarding weather events common in Tokyo, such as typhoons or heavy rainfall, which may affect the experiment.</w:t>
      </w:r>
    </w:p>
    <w:bookmarkEnd w:id="23"/>
    <w:bookmarkEnd w:id="24"/>
    <w:bookmarkStart w:id="28" w:name="experimental-methodology"/>
    <w:p>
      <w:pPr>
        <w:pStyle w:val="Heading2"/>
      </w:pPr>
      <w:r>
        <w:t xml:space="preserve">4. Experimental Methodology</w:t>
      </w:r>
    </w:p>
    <w:bookmarkStart w:id="25" w:name="site-preparation"/>
    <w:p>
      <w:pPr>
        <w:pStyle w:val="Heading3"/>
      </w:pPr>
      <w:r>
        <w:t xml:space="preserve">4.1 Site Preparation</w:t>
      </w:r>
    </w:p>
    <w:p>
      <w:pPr>
        <w:pStyle w:val="FirstParagraph"/>
      </w:pPr>
      <w:r>
        <w:t xml:space="preserve">Before commencing any tests, the Civil Engineer must conduct a thorough site survey. Given the dense urban environment of Japan Tokyo, vibration monitoring sensors must be installed on adjacent structures to ensure that the experiment does not cause damage to neighboring properties. This is a critical step in maintaining community relations and legal compliance in Tokyo.</w:t>
      </w:r>
    </w:p>
    <w:bookmarkEnd w:id="25"/>
    <w:bookmarkStart w:id="26" w:name="material-testing"/>
    <w:p>
      <w:pPr>
        <w:pStyle w:val="Heading3"/>
      </w:pPr>
      <w:r>
        <w:t xml:space="preserve">4.2 Material Testing</w:t>
      </w:r>
    </w:p>
    <w:p>
      <w:pPr>
        <w:pStyle w:val="FirstParagraph"/>
      </w:pPr>
      <w:r>
        <w:t xml:space="preserve">Concrete core samples and steel reinforcement specimens will be extracted from the structure. These samples will undergo compressive strength tests and tensile strength tests. The Civil Engineer must ensure that the curing conditions of the concrete reflect the ambient temperature and humidity levels typical of Japan Tokyo during the construction phase.</w:t>
      </w:r>
    </w:p>
    <w:bookmarkEnd w:id="26"/>
    <w:bookmarkStart w:id="27" w:name="seismic-simulation"/>
    <w:p>
      <w:pPr>
        <w:pStyle w:val="Heading3"/>
      </w:pPr>
      <w:r>
        <w:t xml:space="preserve">4.3 Seismic Simulation</w:t>
      </w:r>
    </w:p>
    <w:p>
      <w:pPr>
        <w:pStyle w:val="FirstParagraph"/>
      </w:pPr>
      <w:r>
        <w:t xml:space="preserve">The core of this Experiment Protocol involves a controlled seismic simulation. Using hydraulic actuators, the structure will be subjected to lateral forces mimicking earthquake waves. The waveforms used will be based on historical seismic data from the Kanto region, including the 1923 Great Kanto Earthquake and the 2011 Tohoku Earthquake. The Civil Engineer must monitor the structural response in real-time, focusing on drift ratios, acceleration, and damping characteristics.</w:t>
      </w:r>
    </w:p>
    <w:bookmarkEnd w:id="27"/>
    <w:bookmarkEnd w:id="28"/>
    <w:bookmarkStart w:id="29" w:name="data-collection-and-analysis"/>
    <w:p>
      <w:pPr>
        <w:pStyle w:val="Heading2"/>
      </w:pPr>
      <w:r>
        <w:t xml:space="preserve">5. Data Collection and Analysis</w:t>
      </w:r>
    </w:p>
    <w:p>
      <w:pPr>
        <w:pStyle w:val="FirstParagraph"/>
      </w:pPr>
      <w:r>
        <w:t xml:space="preserve">All data generated during the experiment must be recorded digitally with timestamps. The Civil Engineer is required to analyze the data to determine if the structure meets the performance-based design criteria. Key metrics include:</w:t>
      </w:r>
    </w:p>
    <w:p>
      <w:pPr>
        <w:numPr>
          <w:ilvl w:val="0"/>
          <w:numId w:val="1002"/>
        </w:numPr>
        <w:pStyle w:val="Compact"/>
      </w:pPr>
      <w:r>
        <w:t xml:space="preserve">Maximum inter-story drift.</w:t>
      </w:r>
    </w:p>
    <w:p>
      <w:pPr>
        <w:numPr>
          <w:ilvl w:val="0"/>
          <w:numId w:val="1002"/>
        </w:numPr>
        <w:pStyle w:val="Compact"/>
      </w:pPr>
      <w:r>
        <w:t xml:space="preserve">Base shear forces.</w:t>
      </w:r>
    </w:p>
    <w:p>
      <w:pPr>
        <w:numPr>
          <w:ilvl w:val="0"/>
          <w:numId w:val="1002"/>
        </w:numPr>
        <w:pStyle w:val="Compact"/>
      </w:pPr>
      <w:r>
        <w:t xml:space="preserve">Energy dissipation capacity.</w:t>
      </w:r>
    </w:p>
    <w:p>
      <w:pPr>
        <w:numPr>
          <w:ilvl w:val="0"/>
          <w:numId w:val="1002"/>
        </w:numPr>
        <w:pStyle w:val="Compact"/>
      </w:pPr>
      <w:r>
        <w:t xml:space="preserve">Residual deformations after the simulated event.</w:t>
      </w:r>
    </w:p>
    <w:p>
      <w:pPr>
        <w:pStyle w:val="FirstParagraph"/>
      </w:pPr>
      <w:r>
        <w:t xml:space="preserve">The analysis must be conducted using software approved by the Japan Society of Civil Engineers. Any anomalies detected during the experiment must be immediately investigated.</w:t>
      </w:r>
    </w:p>
    <w:bookmarkEnd w:id="29"/>
    <w:bookmarkStart w:id="30" w:name="safety-protocols"/>
    <w:p>
      <w:pPr>
        <w:pStyle w:val="Heading2"/>
      </w:pPr>
      <w:r>
        <w:t xml:space="preserve">6. Safety Protocols</w:t>
      </w:r>
    </w:p>
    <w:p>
      <w:pPr>
        <w:pStyle w:val="FirstParagraph"/>
      </w:pPr>
      <w:r>
        <w:t xml:space="preserve">Safety is paramount in this Experiment Protocol. All personnel must wear appropriate personal protective equipment (PPE). In the event of an unexpected structural failure or excessive vibration, the Civil Engineer must initiate an immediate shutdown of the testing equipment. Emergency evacuation routes must be clearly marked and accessible, considering the specific layout of the construction site in Japan Tokyo.</w:t>
      </w:r>
    </w:p>
    <w:bookmarkEnd w:id="30"/>
    <w:bookmarkStart w:id="31" w:name="reporting-and-documentation"/>
    <w:p>
      <w:pPr>
        <w:pStyle w:val="Heading2"/>
      </w:pPr>
      <w:r>
        <w:t xml:space="preserve">7. Reporting and Documentation</w:t>
      </w:r>
    </w:p>
    <w:p>
      <w:pPr>
        <w:pStyle w:val="FirstParagraph"/>
      </w:pPr>
      <w:r>
        <w:t xml:space="preserve">Upon completion of the experiment, the Civil Engineer must compile a comprehensive report. This report will include:</w:t>
      </w:r>
    </w:p>
    <w:p>
      <w:pPr>
        <w:numPr>
          <w:ilvl w:val="0"/>
          <w:numId w:val="1003"/>
        </w:numPr>
        <w:pStyle w:val="Compact"/>
      </w:pPr>
      <w:r>
        <w:t xml:space="preserve">A summary of the experimental procedures.</w:t>
      </w:r>
    </w:p>
    <w:p>
      <w:pPr>
        <w:numPr>
          <w:ilvl w:val="0"/>
          <w:numId w:val="1003"/>
        </w:numPr>
        <w:pStyle w:val="Compact"/>
      </w:pPr>
      <w:r>
        <w:t xml:space="preserve">Raw data and analysis results.</w:t>
      </w:r>
    </w:p>
    <w:p>
      <w:pPr>
        <w:numPr>
          <w:ilvl w:val="0"/>
          <w:numId w:val="1003"/>
        </w:numPr>
        <w:pStyle w:val="Compact"/>
      </w:pPr>
      <w:r>
        <w:t xml:space="preserve">Comparison of results against the Building Standards Act requirements.</w:t>
      </w:r>
    </w:p>
    <w:p>
      <w:pPr>
        <w:numPr>
          <w:ilvl w:val="0"/>
          <w:numId w:val="1003"/>
        </w:numPr>
        <w:pStyle w:val="Compact"/>
      </w:pPr>
      <w:r>
        <w:t xml:space="preserve">Recommendations for any necessary structural modifications.</w:t>
      </w:r>
    </w:p>
    <w:p>
      <w:pPr>
        <w:pStyle w:val="FirstParagraph"/>
      </w:pPr>
      <w:r>
        <w:t xml:space="preserve">The final report must be submitted to the project stakeholders and, if applicable, the relevant authorities in Japan Tokyo within 14 days of the experiment's completion.</w:t>
      </w:r>
    </w:p>
    <w:bookmarkEnd w:id="31"/>
    <w:bookmarkStart w:id="32" w:name="conclusion"/>
    <w:p>
      <w:pPr>
        <w:pStyle w:val="Heading2"/>
      </w:pPr>
      <w:r>
        <w:t xml:space="preserve">8. Conclusion</w:t>
      </w:r>
    </w:p>
    <w:p>
      <w:pPr>
        <w:pStyle w:val="FirstParagraph"/>
      </w:pPr>
      <w:r>
        <w:t xml:space="preserve">This Experiment Protocol provides a rigorous framework for the Civil Engineer to assess the seismic safety of structures in Japan Tokyo. By adhering to these guidelines, we ensure the highest standards of safety, reliability, and compliance with Japanese engineering standards. The integrity of the built environment in Tokyo depends on the meticulous execution of such protocols.</w:t>
      </w:r>
    </w:p>
    <w:p>
      <w:pPr>
        <w:pStyle w:val="BodyText"/>
      </w:pPr>
      <w:r>
        <w:rPr>
          <w:bCs/>
          <w:b/>
        </w:rPr>
        <w:t xml:space="preserve">Lead Civil Engineer Signature:</w:t>
      </w:r>
      <w:r>
        <w:br/>
      </w:r>
      <w:r>
        <w:br/>
      </w:r>
      <w:r>
        <w:t xml:space="preserve">__________________________</w:t>
      </w:r>
      <w:r>
        <w:br/>
      </w:r>
      <w:r>
        <w:t xml:space="preserve">Name: [Name]</w:t>
      </w:r>
      <w:r>
        <w:br/>
      </w:r>
      <w:r>
        <w:t xml:space="preserve">Date: [Date]</w:t>
      </w:r>
    </w:p>
    <w:p>
      <w:pPr>
        <w:pStyle w:val="BodyText"/>
      </w:pPr>
      <w:r>
        <w:rPr>
          <w:bCs/>
          <w:b/>
        </w:rPr>
        <w:t xml:space="preserve">Project Manager Signature:</w:t>
      </w:r>
      <w:r>
        <w:br/>
      </w:r>
      <w:r>
        <w:br/>
      </w:r>
      <w:r>
        <w:t xml:space="preserve">__________________________</w:t>
      </w:r>
      <w:r>
        <w:br/>
      </w:r>
      <w:r>
        <w:t xml:space="preserve">Name: [Name]</w:t>
      </w:r>
      <w:r>
        <w:br/>
      </w:r>
      <w:r>
        <w:t xml:space="preserve">Date: [Date]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Seismic Resilience of High-Rise Structures in Japan Tokyo</dc:title>
  <dc:creator/>
  <dc:language>en</dc:language>
  <cp:keywords/>
  <dcterms:created xsi:type="dcterms:W3CDTF">2026-10-10T02:29:56Z</dcterms:created>
  <dcterms:modified xsi:type="dcterms:W3CDTF">2026-10-10T02:29:56Z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