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Seismic</w:t>
      </w:r>
      <w:r>
        <w:t xml:space="preserve"> </w:t>
      </w:r>
      <w:r>
        <w:t xml:space="preserve">Resilience</w:t>
      </w:r>
      <w:r>
        <w:t xml:space="preserve"> </w:t>
      </w:r>
      <w:r>
        <w:t xml:space="preserve">Testing</w:t>
      </w:r>
      <w:r>
        <w:t xml:space="preserve"> </w:t>
      </w:r>
      <w:r>
        <w:t xml:space="preserve">for</w:t>
      </w:r>
      <w:r>
        <w:t xml:space="preserve"> </w:t>
      </w:r>
      <w:r>
        <w:t xml:space="preserve">Kathmandu</w:t>
      </w:r>
      <w:r>
        <w:t xml:space="preserve"> </w:t>
      </w:r>
      <w:r>
        <w:t xml:space="preserve">Valley</w:t>
      </w:r>
      <w:r>
        <w:t xml:space="preserve"> </w:t>
      </w:r>
      <w:r>
        <w:t xml:space="preserve">Construction</w:t>
      </w:r>
    </w:p>
    <w:bookmarkStart w:id="20" w:name="X34ad7a082992d0567bad790511151f9e2cd0f86"/>
    <w:p>
      <w:pPr>
        <w:pStyle w:val="Heading1"/>
      </w:pPr>
      <w:r>
        <w:t xml:space="preserve">Experiment Protocol: Seismic Resilience Testing for Kathmandu Valley Construction</w:t>
      </w:r>
    </w:p>
    <w:p>
      <w:pPr>
        <w:pStyle w:val="FirstParagraph"/>
      </w:pPr>
      <w:r>
        <w:rPr>
          <w:bCs/>
          <w:b/>
        </w:rPr>
        <w:t xml:space="preserve">Document ID:</w:t>
      </w:r>
      <w:r>
        <w:t xml:space="preserve"> </w:t>
      </w:r>
      <w:r>
        <w:t xml:space="preserve">NEP-CE-2024-001</w:t>
      </w:r>
    </w:p>
    <w:p>
      <w:pPr>
        <w:pStyle w:val="BodyText"/>
      </w:pPr>
      <w:r>
        <w:rPr>
          <w:bCs/>
          <w:b/>
        </w:rPr>
        <w:t xml:space="preserve">Location:</w:t>
      </w:r>
      <w:r>
        <w:t xml:space="preserve"> </w:t>
      </w:r>
      <w:r>
        <w:t xml:space="preserve">Kathmandu, Nepal</w:t>
      </w:r>
    </w:p>
    <w:p>
      <w:pPr>
        <w:pStyle w:val="BodyText"/>
      </w:pPr>
      <w:r>
        <w:rPr>
          <w:bCs/>
          <w:b/>
        </w:rPr>
        <w:t xml:space="preserve">Discipline:</w:t>
      </w:r>
      <w:r>
        <w:t xml:space="preserve"> </w:t>
      </w:r>
      <w:r>
        <w:t xml:space="preserve">Civil Engineering</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is designed for Civil Engineers operating within the Kathmandu Valley, Nepal. Given the region's high seismic activity and the specific geological challenges of the valley basin, this protocol outlines the rigorous testing procedures required for reinforced concrete (RC) structural elements. The primary objective is to evaluate the ductility, energy dissipation capacity, and failure modes of structural components under simulated seismic loads. This ensures compliance with the National Building Code of Nepal (NBC 105:2020) and enhances the safety of infrastructure in this seismically active zone.</w:t>
      </w:r>
    </w:p>
    <w:bookmarkEnd w:id="21"/>
    <w:bookmarkStart w:id="22" w:name="scope-and-applicability"/>
    <w:p>
      <w:pPr>
        <w:pStyle w:val="Heading2"/>
      </w:pPr>
      <w:r>
        <w:t xml:space="preserve">2. Scope and Applicability</w:t>
      </w:r>
    </w:p>
    <w:p>
      <w:pPr>
        <w:pStyle w:val="FirstParagraph"/>
      </w:pPr>
      <w:r>
        <w:t xml:space="preserve">This protocol applies to all structural testing conducted by Civil Engineers in Kathmandu for mid-to-high-rise buildings. It specifically targets beam-column joints and shear walls, which are critical components in resisting lateral forces. The testing environment must simulate the soil-structure interaction typical of the Kathmandu Valley's alluvial deposits.</w:t>
      </w:r>
    </w:p>
    <w:bookmarkEnd w:id="22"/>
    <w:bookmarkStart w:id="23" w:name="materials-and-equipment"/>
    <w:p>
      <w:pPr>
        <w:pStyle w:val="Heading2"/>
      </w:pPr>
      <w:r>
        <w:t xml:space="preserve">3. Materials and Equipment</w:t>
      </w:r>
    </w:p>
    <w:p>
      <w:pPr>
        <w:pStyle w:val="FirstParagraph"/>
      </w:pPr>
      <w:r>
        <w:t xml:space="preserve">The following materials and equipment are mandatory for this experiment:</w:t>
      </w:r>
    </w:p>
    <w:p>
      <w:pPr>
        <w:numPr>
          <w:ilvl w:val="0"/>
          <w:numId w:val="1001"/>
        </w:numPr>
        <w:pStyle w:val="Compact"/>
      </w:pPr>
      <w:r>
        <w:rPr>
          <w:bCs/>
          <w:b/>
        </w:rPr>
        <w:t xml:space="preserve">Concrete Mix:</w:t>
      </w:r>
      <w:r>
        <w:t xml:space="preserve"> </w:t>
      </w:r>
      <w:r>
        <w:t xml:space="preserve">M25 or higher grade, using locally sourced aggregates from the Bagmati River basin, tested for fineness modulus and specific gravity.</w:t>
      </w:r>
    </w:p>
    <w:p>
      <w:pPr>
        <w:numPr>
          <w:ilvl w:val="0"/>
          <w:numId w:val="1001"/>
        </w:numPr>
        <w:pStyle w:val="Compact"/>
      </w:pPr>
      <w:r>
        <w:rPr>
          <w:bCs/>
          <w:b/>
        </w:rPr>
        <w:t xml:space="preserve">Reinforcement:</w:t>
      </w:r>
      <w:r>
        <w:t xml:space="preserve"> </w:t>
      </w:r>
      <w:r>
        <w:t xml:space="preserve">Fe500D grade steel bars, ensuring high ductility as required for seismic zones.</w:t>
      </w:r>
    </w:p>
    <w:p>
      <w:pPr>
        <w:numPr>
          <w:ilvl w:val="0"/>
          <w:numId w:val="1001"/>
        </w:numPr>
        <w:pStyle w:val="Compact"/>
      </w:pPr>
      <w:r>
        <w:rPr>
          <w:bCs/>
          <w:b/>
        </w:rPr>
        <w:t xml:space="preserve">Actuator System:</w:t>
      </w:r>
      <w:r>
        <w:t xml:space="preserve"> </w:t>
      </w:r>
      <w:r>
        <w:t xml:space="preserve">A high-capacity electro-hydraulic servo actuator capable of applying cyclic lateral loads.</w:t>
      </w:r>
    </w:p>
    <w:p>
      <w:pPr>
        <w:numPr>
          <w:ilvl w:val="0"/>
          <w:numId w:val="1001"/>
        </w:numPr>
        <w:pStyle w:val="Compact"/>
      </w:pPr>
      <w:r>
        <w:rPr>
          <w:bCs/>
          <w:b/>
        </w:rPr>
        <w:t xml:space="preserve">Data Acquisition System:</w:t>
      </w:r>
      <w:r>
        <w:t xml:space="preserve"> </w:t>
      </w:r>
      <w:r>
        <w:t xml:space="preserve">High-frequency sensors for measuring displacement, strain, and acceleration.</w:t>
      </w:r>
    </w:p>
    <w:p>
      <w:pPr>
        <w:numPr>
          <w:ilvl w:val="0"/>
          <w:numId w:val="1001"/>
        </w:numPr>
        <w:pStyle w:val="Compact"/>
      </w:pPr>
      <w:r>
        <w:rPr>
          <w:bCs/>
          <w:b/>
        </w:rPr>
        <w:t xml:space="preserve">Reaction Frame:</w:t>
      </w:r>
      <w:r>
        <w:t xml:space="preserve"> </w:t>
      </w:r>
      <w:r>
        <w:t xml:space="preserve">A robust steel frame anchored to the laboratory foundation to resist applied loads.</w:t>
      </w:r>
    </w:p>
    <w:bookmarkEnd w:id="23"/>
    <w:bookmarkStart w:id="26" w:name="experimental-setup"/>
    <w:p>
      <w:pPr>
        <w:pStyle w:val="Heading2"/>
      </w:pPr>
      <w:r>
        <w:t xml:space="preserve">4. Experimental Setup</w:t>
      </w:r>
    </w:p>
    <w:bookmarkStart w:id="24" w:name="specimen-preparation"/>
    <w:p>
      <w:pPr>
        <w:pStyle w:val="Heading3"/>
      </w:pPr>
      <w:r>
        <w:t xml:space="preserve">4.1 Specimen Preparation</w:t>
      </w:r>
    </w:p>
    <w:p>
      <w:pPr>
        <w:pStyle w:val="FirstParagraph"/>
      </w:pPr>
      <w:r>
        <w:t xml:space="preserve">Civil Engineers must prepare scaled or full-size RC specimens representing typical construction practices in Kathmandu. The reinforcement detailing must strictly follow NBC 105:2020 guidelines, including proper confinement in plastic hinge regions. Concrete cubes and cylinders must be cast simultaneously for compressive strength verification.</w:t>
      </w:r>
    </w:p>
    <w:bookmarkEnd w:id="24"/>
    <w:bookmarkStart w:id="25" w:name="instrumentation"/>
    <w:p>
      <w:pPr>
        <w:pStyle w:val="Heading3"/>
      </w:pPr>
      <w:r>
        <w:t xml:space="preserve">4.2 Instrumentation</w:t>
      </w:r>
    </w:p>
    <w:p>
      <w:pPr>
        <w:pStyle w:val="FirstParagraph"/>
      </w:pPr>
      <w:r>
        <w:t xml:space="preserve">Install Linear Variable Differential Transformers (LVDTs) to measure lateral displacement at the top of the specimen and rotation at the base. Strain gauges must be attached to longitudinal and transverse reinforcement to monitor stress distribution. Accelerometers should be placed at critical nodes to capture dynamic response characteristics.</w:t>
      </w:r>
    </w:p>
    <w:bookmarkEnd w:id="25"/>
    <w:bookmarkEnd w:id="26"/>
    <w:bookmarkStart w:id="29" w:name="procedure"/>
    <w:p>
      <w:pPr>
        <w:pStyle w:val="Heading2"/>
      </w:pPr>
      <w:r>
        <w:t xml:space="preserve">5. Procedure</w:t>
      </w:r>
    </w:p>
    <w:bookmarkStart w:id="27" w:name="pre-loading-inspection"/>
    <w:p>
      <w:pPr>
        <w:pStyle w:val="Heading3"/>
      </w:pPr>
      <w:r>
        <w:t xml:space="preserve">5.1 Pre-Loading Inspection</w:t>
      </w:r>
    </w:p>
    <w:p>
      <w:pPr>
        <w:pStyle w:val="FirstParagraph"/>
      </w:pPr>
      <w:r>
        <w:t xml:space="preserve">Before applying any load, a thorough inspection must be conducted to ensure all instrumentation is functioning correctly and the specimen is properly aligned. Any visible defects in the concrete or reinforcement must be documented.</w:t>
      </w:r>
    </w:p>
    <w:bookmarkEnd w:id="27"/>
    <w:bookmarkStart w:id="28" w:name="loading-protocol"/>
    <w:p>
      <w:pPr>
        <w:pStyle w:val="Heading3"/>
      </w:pPr>
      <w:r>
        <w:t xml:space="preserve">5.2 Loading Protocol</w:t>
      </w:r>
    </w:p>
    <w:p>
      <w:pPr>
        <w:pStyle w:val="FirstParagraph"/>
      </w:pPr>
      <w:r>
        <w:t xml:space="preserve">The loading will be applied in a displacement-controlled manner, simulating the cyclic nature of seismic events. The protocol consists of the following stages:</w:t>
      </w:r>
    </w:p>
    <w:p>
      <w:pPr>
        <w:numPr>
          <w:ilvl w:val="0"/>
          <w:numId w:val="1002"/>
        </w:numPr>
        <w:pStyle w:val="Compact"/>
      </w:pPr>
      <w:r>
        <w:rPr>
          <w:bCs/>
          <w:b/>
        </w:rPr>
        <w:t xml:space="preserve">Initial Loading:</w:t>
      </w:r>
      <w:r>
        <w:t xml:space="preserve"> </w:t>
      </w:r>
      <w:r>
        <w:t xml:space="preserve">Apply small cyclic loads (up to 10% of estimated yield load) to check system stability.</w:t>
      </w:r>
    </w:p>
    <w:p>
      <w:pPr>
        <w:numPr>
          <w:ilvl w:val="0"/>
          <w:numId w:val="1002"/>
        </w:numPr>
        <w:pStyle w:val="Compact"/>
      </w:pPr>
      <w:r>
        <w:rPr>
          <w:bCs/>
          <w:b/>
        </w:rPr>
        <w:t xml:space="preserve">Elastic Range:</w:t>
      </w:r>
      <w:r>
        <w:t xml:space="preserve"> </w:t>
      </w:r>
      <w:r>
        <w:t xml:space="preserve">Increase load increments to reach the yield point, monitoring for initial cracking.</w:t>
      </w:r>
    </w:p>
    <w:p>
      <w:pPr>
        <w:numPr>
          <w:ilvl w:val="0"/>
          <w:numId w:val="1002"/>
        </w:numPr>
        <w:pStyle w:val="Compact"/>
      </w:pPr>
      <w:r>
        <w:rPr>
          <w:bCs/>
          <w:b/>
        </w:rPr>
        <w:t xml:space="preserve">Inelastic Range:</w:t>
      </w:r>
      <w:r>
        <w:t xml:space="preserve"> </w:t>
      </w:r>
      <w:r>
        <w:t xml:space="preserve">Apply larger displacement cycles, increasing amplitude by 50% in each step until significant degradation in stiffness is observed.</w:t>
      </w:r>
    </w:p>
    <w:p>
      <w:pPr>
        <w:numPr>
          <w:ilvl w:val="0"/>
          <w:numId w:val="1002"/>
        </w:numPr>
        <w:pStyle w:val="Compact"/>
      </w:pPr>
      <w:r>
        <w:rPr>
          <w:bCs/>
          <w:b/>
        </w:rPr>
        <w:t xml:space="preserve">Failure Stage:</w:t>
      </w:r>
      <w:r>
        <w:t xml:space="preserve"> </w:t>
      </w:r>
      <w:r>
        <w:t xml:space="preserve">Continue loading until the specimen can no longer sustain 80% of its peak load, indicating structural failure.</w:t>
      </w:r>
    </w:p>
    <w:p>
      <w:pPr>
        <w:pStyle w:val="FirstParagraph"/>
      </w:pPr>
      <w:r>
        <w:t xml:space="preserve">Note: All loading rates must be slow enough to ensure quasi-static conditions, minimizing inertial effects.</w:t>
      </w:r>
    </w:p>
    <w:bookmarkEnd w:id="28"/>
    <w:bookmarkEnd w:id="29"/>
    <w:bookmarkStart w:id="30" w:name="data-collection-and-analysis"/>
    <w:p>
      <w:pPr>
        <w:pStyle w:val="Heading2"/>
      </w:pPr>
      <w:r>
        <w:t xml:space="preserve">6. Data Collection and Analysis</w:t>
      </w:r>
    </w:p>
    <w:p>
      <w:pPr>
        <w:pStyle w:val="FirstParagraph"/>
      </w:pPr>
      <w:r>
        <w:t xml:space="preserve">Civil Engineers must record load-displacement hysteresis loops, stiffness degradation curves, and energy dissipation capacity. The data will be analyzed to determine:</w:t>
      </w:r>
    </w:p>
    <w:p>
      <w:pPr>
        <w:numPr>
          <w:ilvl w:val="0"/>
          <w:numId w:val="1003"/>
        </w:numPr>
        <w:pStyle w:val="Compact"/>
      </w:pPr>
      <w:r>
        <w:rPr>
          <w:bCs/>
          <w:b/>
        </w:rPr>
        <w:t xml:space="preserve">Yield Strength:</w:t>
      </w:r>
      <w:r>
        <w:t xml:space="preserve"> </w:t>
      </w:r>
      <w:r>
        <w:t xml:space="preserve">The point at which the structure begins to deform plastically.</w:t>
      </w:r>
    </w:p>
    <w:p>
      <w:pPr>
        <w:numPr>
          <w:ilvl w:val="0"/>
          <w:numId w:val="1003"/>
        </w:numPr>
        <w:pStyle w:val="Compact"/>
      </w:pPr>
      <w:r>
        <w:rPr>
          <w:bCs/>
          <w:b/>
        </w:rPr>
        <w:t xml:space="preserve">Ultimate Strength:</w:t>
      </w:r>
      <w:r>
        <w:t xml:space="preserve"> </w:t>
      </w:r>
      <w:r>
        <w:t xml:space="preserve">The maximum load the structure can withstand.</w:t>
      </w:r>
    </w:p>
    <w:p>
      <w:pPr>
        <w:numPr>
          <w:ilvl w:val="0"/>
          <w:numId w:val="1003"/>
        </w:numPr>
        <w:pStyle w:val="Compact"/>
      </w:pPr>
      <w:r>
        <w:rPr>
          <w:bCs/>
          <w:b/>
        </w:rPr>
        <w:t xml:space="preserve">Ductility Ratio:</w:t>
      </w:r>
      <w:r>
        <w:t xml:space="preserve"> </w:t>
      </w:r>
      <w:r>
        <w:t xml:space="preserve">The ability of the structure to undergo large deformations without collapse.</w:t>
      </w:r>
    </w:p>
    <w:p>
      <w:pPr>
        <w:numPr>
          <w:ilvl w:val="0"/>
          <w:numId w:val="1003"/>
        </w:numPr>
        <w:pStyle w:val="Compact"/>
      </w:pPr>
      <w:r>
        <w:rPr>
          <w:bCs/>
          <w:b/>
        </w:rPr>
        <w:t xml:space="preserve">Failure Mode:</w:t>
      </w:r>
      <w:r>
        <w:t xml:space="preserve"> </w:t>
      </w:r>
      <w:r>
        <w:t xml:space="preserve">Whether the failure is brittle (shear) or ductile (flexural), with ductile failure being the desired outcome in seismic design.</w:t>
      </w:r>
    </w:p>
    <w:bookmarkEnd w:id="30"/>
    <w:bookmarkStart w:id="31" w:name="safety-precautions"/>
    <w:p>
      <w:pPr>
        <w:pStyle w:val="Heading2"/>
      </w:pPr>
      <w:r>
        <w:t xml:space="preserve">7. Safety Precautions</w:t>
      </w:r>
    </w:p>
    <w:p>
      <w:pPr>
        <w:pStyle w:val="FirstParagraph"/>
      </w:pPr>
      <w:r>
        <w:t xml:space="preserve">Given the high-energy nature of this experiment, strict safety protocols must be followed:</w:t>
      </w:r>
    </w:p>
    <w:p>
      <w:pPr>
        <w:numPr>
          <w:ilvl w:val="0"/>
          <w:numId w:val="1004"/>
        </w:numPr>
        <w:pStyle w:val="Compact"/>
      </w:pPr>
      <w:r>
        <w:t xml:space="preserve">All personnel must wear appropriate personal protective equipment (PPE), including helmets, safety glasses, and steel-toed boots.</w:t>
      </w:r>
    </w:p>
    <w:p>
      <w:pPr>
        <w:numPr>
          <w:ilvl w:val="0"/>
          <w:numId w:val="1004"/>
        </w:numPr>
        <w:pStyle w:val="Compact"/>
      </w:pPr>
      <w:r>
        <w:t xml:space="preserve">A safety barrier must be erected around the testing area to protect against potential specimen fragmentation.</w:t>
      </w:r>
    </w:p>
    <w:p>
      <w:pPr>
        <w:numPr>
          <w:ilvl w:val="0"/>
          <w:numId w:val="1004"/>
        </w:numPr>
        <w:pStyle w:val="Compact"/>
      </w:pPr>
      <w:r>
        <w:t xml:space="preserve">An emergency stop button must be accessible at all times.</w:t>
      </w:r>
    </w:p>
    <w:p>
      <w:pPr>
        <w:numPr>
          <w:ilvl w:val="0"/>
          <w:numId w:val="1004"/>
        </w:numPr>
        <w:pStyle w:val="Compact"/>
      </w:pPr>
      <w:r>
        <w:t xml:space="preserve">Regular inspections of the hydraulic system and reaction frame must be conducted to prevent equipment failure.</w:t>
      </w:r>
    </w:p>
    <w:bookmarkEnd w:id="31"/>
    <w:bookmarkStart w:id="32" w:name="reporting-and-documentation"/>
    <w:p>
      <w:pPr>
        <w:pStyle w:val="Heading2"/>
      </w:pPr>
      <w:r>
        <w:t xml:space="preserve">8. Reporting and Documentation</w:t>
      </w:r>
    </w:p>
    <w:p>
      <w:pPr>
        <w:pStyle w:val="FirstParagraph"/>
      </w:pPr>
      <w:r>
        <w:t xml:space="preserve">A comprehensive report must be prepared by the Civil Engineer, detailing the experimental setup, procedures, results, and conclusions. The report should include:</w:t>
      </w:r>
    </w:p>
    <w:p>
      <w:pPr>
        <w:numPr>
          <w:ilvl w:val="0"/>
          <w:numId w:val="1005"/>
        </w:numPr>
        <w:pStyle w:val="Compact"/>
      </w:pPr>
      <w:r>
        <w:t xml:space="preserve">Photographs of the specimen at various stages of loading.</w:t>
      </w:r>
    </w:p>
    <w:p>
      <w:pPr>
        <w:numPr>
          <w:ilvl w:val="0"/>
          <w:numId w:val="1005"/>
        </w:numPr>
        <w:pStyle w:val="Compact"/>
      </w:pPr>
      <w:r>
        <w:t xml:space="preserve">Graphs of load-displacement hysteresis loops and stiffness degradation.</w:t>
      </w:r>
    </w:p>
    <w:p>
      <w:pPr>
        <w:numPr>
          <w:ilvl w:val="0"/>
          <w:numId w:val="1005"/>
        </w:numPr>
        <w:pStyle w:val="Compact"/>
      </w:pPr>
      <w:r>
        <w:t xml:space="preserve">Comparison of experimental results with theoretical predictions and NBC 105:2020 requirements.</w:t>
      </w:r>
    </w:p>
    <w:p>
      <w:pPr>
        <w:numPr>
          <w:ilvl w:val="0"/>
          <w:numId w:val="1005"/>
        </w:numPr>
        <w:pStyle w:val="Compact"/>
      </w:pPr>
      <w:r>
        <w:t xml:space="preserve">Recommendations for design improvements based on the findings.</w:t>
      </w:r>
    </w:p>
    <w:bookmarkEnd w:id="32"/>
    <w:bookmarkStart w:id="33" w:name="conclusion"/>
    <w:p>
      <w:pPr>
        <w:pStyle w:val="Heading2"/>
      </w:pPr>
      <w:r>
        <w:t xml:space="preserve">9. Conclusion</w:t>
      </w:r>
    </w:p>
    <w:p>
      <w:pPr>
        <w:pStyle w:val="FirstParagraph"/>
      </w:pPr>
      <w:r>
        <w:t xml:space="preserve">This Experiment Protocol provides a standardized approach for Civil Engineers in Kathmandu, Nepal, to evaluate the seismic performance of structural elements. By adhering to this protocol, engineers can ensure that buildings in the Kathmandu Valley are designed and constructed to withstand seismic events, thereby protecting lives and property. Continuous refinement of this protocol based on new research and technological advancements is encouraged to further enhance seismic resilience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Seismic Resilience Testing for Kathmandu Valley Construction</dc:title>
  <dc:creator/>
  <dc:language>en</dc:language>
  <cp:keywords/>
  <dcterms:created xsi:type="dcterms:W3CDTF">2026-10-10T02:16:17Z</dcterms:created>
  <dcterms:modified xsi:type="dcterms:W3CDTF">2026-10-10T02:16:17Z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