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in</w:t>
      </w:r>
      <w:r>
        <w:t xml:space="preserve"> </w:t>
      </w:r>
      <w:r>
        <w:t xml:space="preserve">Amsterdam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Sustainable Foundation Techniques for Civil Engineering Projects in Amsterdam, Netherlands</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methodology for assessing innovative foundation techniques tailored for civil engineering projects in Amsterdam, Netherlands. The unique geological conditions of Amsterdam, characterized by soft clay soils and high groundwater levels, necessitate specialized approaches to ensure structural stability and sustainability. This protocol aims to evaluate the effectiveness of new materials and construction methods that align with the city's environmental goals and urban development needs.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test the load-bearing capacity of novel foundation systems in Amsterdam's soil conditions.</w:t>
      </w:r>
    </w:p>
    <w:p>
      <w:pPr>
        <w:numPr>
          <w:ilvl w:val="0"/>
          <w:numId w:val="1001"/>
        </w:numPr>
        <w:pStyle w:val="Compact"/>
      </w:pPr>
      <w:r>
        <w:t xml:space="preserve">To assess the environmental impact of these techniques compared to traditional methods.</w:t>
      </w:r>
    </w:p>
    <w:p>
      <w:pPr>
        <w:numPr>
          <w:ilvl w:val="0"/>
          <w:numId w:val="1001"/>
        </w:numPr>
        <w:pStyle w:val="Compact"/>
      </w:pPr>
      <w:r>
        <w:t xml:space="preserve">To determine the cost-effectiveness and feasibility of implementing these solutions in urban settings.</w:t>
      </w:r>
    </w:p>
    <w:p>
      <w:pPr>
        <w:numPr>
          <w:ilvl w:val="0"/>
          <w:numId w:val="1001"/>
        </w:numPr>
        <w:pStyle w:val="Compact"/>
      </w:pPr>
      <w:r>
        <w:t xml:space="preserve">To provide recommendations for civil engineers working on projects in Amsterdam and similar environments.</w:t>
      </w:r>
    </w:p>
    <w:p>
      <w:pPr>
        <w:pStyle w:val="FirstParagraph"/>
      </w:pPr>
      <w:r>
        <w:t xml:space="preserve">3. Scope</w:t>
      </w:r>
    </w:p>
    <w:p>
      <w:pPr>
        <w:pStyle w:val="BodyText"/>
      </w:pPr>
      <w:r>
        <w:t xml:space="preserve">This experiment focuses on civil engineering applications within Amsterdam, Netherlands. It includes:</w:t>
      </w:r>
    </w:p>
    <w:p>
      <w:pPr>
        <w:numPr>
          <w:ilvl w:val="0"/>
          <w:numId w:val="1002"/>
        </w:numPr>
        <w:pStyle w:val="Compact"/>
      </w:pPr>
      <w:r>
        <w:t xml:space="preserve">Site selection in areas representative of Amsterdam's geological profile.</w:t>
      </w:r>
    </w:p>
    <w:p>
      <w:pPr>
        <w:numPr>
          <w:ilvl w:val="0"/>
          <w:numId w:val="1002"/>
        </w:numPr>
        <w:pStyle w:val="Compact"/>
      </w:pPr>
      <w:r>
        <w:t xml:space="preserve">Testing of at least three different foundation techniques.</w:t>
      </w:r>
    </w:p>
    <w:p>
      <w:pPr>
        <w:numPr>
          <w:ilvl w:val="0"/>
          <w:numId w:val="1002"/>
        </w:numPr>
        <w:pStyle w:val="Compact"/>
      </w:pPr>
      <w:r>
        <w:t xml:space="preserve">Monitoring over a period of six months to evaluate long-term performance.</w:t>
      </w:r>
    </w:p>
    <w:p>
      <w:pPr>
        <w:pStyle w:val="FirstParagraph"/>
      </w:pPr>
      <w:r>
        <w:t xml:space="preserve">4. Methodology</w:t>
      </w:r>
    </w:p>
    <w:p>
      <w:pPr>
        <w:pStyle w:val="BodyText"/>
      </w:pPr>
      <w:r>
        <w:t xml:space="preserve">The methodology involves several key steps:</w:t>
      </w:r>
    </w:p>
    <w:p>
      <w:pPr>
        <w:numPr>
          <w:ilvl w:val="0"/>
          <w:numId w:val="1003"/>
        </w:numPr>
        <w:pStyle w:val="Compact"/>
      </w:pPr>
      <w:r>
        <w:rPr>
          <w:bCs/>
          <w:b/>
        </w:rPr>
        <w:t xml:space="preserve">Site Preparation:</w:t>
      </w:r>
      <w:r>
        <w:t xml:space="preserve"> </w:t>
      </w:r>
      <w:r>
        <w:t xml:space="preserve">Identify and prepare test sites in collaboration with local authorities in Amsterdam.</w:t>
      </w:r>
    </w:p>
    <w:p>
      <w:pPr>
        <w:numPr>
          <w:ilvl w:val="0"/>
          <w:numId w:val="1003"/>
        </w:numPr>
        <w:pStyle w:val="Compact"/>
      </w:pPr>
      <w:r>
        <w:rPr>
          <w:bCs/>
          <w:b/>
        </w:rPr>
        <w:t xml:space="preserve">Material Selection:</w:t>
      </w:r>
      <w:r>
        <w:t xml:space="preserve"> </w:t>
      </w:r>
      <w:r>
        <w:t xml:space="preserve">Choose materials that meet Dutch building standards and sustainability criteria.</w:t>
      </w:r>
    </w:p>
    <w:p>
      <w:pPr>
        <w:numPr>
          <w:ilvl w:val="0"/>
          <w:numId w:val="1003"/>
        </w:numPr>
        <w:pStyle w:val="Compact"/>
      </w:pPr>
      <w:r>
        <w:rPr>
          <w:bCs/>
          <w:b/>
        </w:rPr>
        <w:t xml:space="preserve">Installation:</w:t>
      </w:r>
      <w:r>
        <w:t xml:space="preserve"> </w:t>
      </w:r>
      <w:r>
        <w:t xml:space="preserve">Implement the selected foundation techniques under controlled conditions.</w:t>
      </w:r>
    </w:p>
    <w:p>
      <w:pPr>
        <w:numPr>
          <w:ilvl w:val="0"/>
          <w:numId w:val="1003"/>
        </w:numPr>
        <w:pStyle w:val="Compact"/>
      </w:pPr>
      <w:r>
        <w:rPr>
          <w:bCs/>
          <w:b/>
        </w:rPr>
        <w:t xml:space="preserve">Data Collection:</w:t>
      </w:r>
      <w:r>
        <w:t xml:space="preserve"> </w:t>
      </w:r>
      <w:r>
        <w:t xml:space="preserve">Use sensors and monitoring equipment to gather data on soil behavior, load distribution, and environmental factors.</w:t>
      </w:r>
    </w:p>
    <w:p>
      <w:pPr>
        <w:numPr>
          <w:ilvl w:val="0"/>
          <w:numId w:val="1003"/>
        </w:numPr>
        <w:pStyle w:val="Compact"/>
      </w:pPr>
      <w:r>
        <w:rPr>
          <w:bCs/>
          <w:b/>
        </w:rPr>
        <w:t xml:space="preserve">Analysis:</w:t>
      </w:r>
      <w:r>
        <w:t xml:space="preserve"> </w:t>
      </w:r>
      <w:r>
        <w:t xml:space="preserve">Analyze the collected data to assess performance against predefined metrics.</w:t>
      </w:r>
    </w:p>
    <w:p>
      <w:pPr>
        <w:pStyle w:val="FirstParagraph"/>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Soil Samples</w:t>
            </w:r>
          </w:p>
        </w:tc>
        <w:tc>
          <w:tcPr/>
          <w:p>
            <w:pPr>
              <w:pStyle w:val="Compact"/>
              <w:jc w:val="left"/>
            </w:pPr>
            <w:r>
              <w:t xml:space="preserve">Collected from Amsterdam test sites</w:t>
            </w:r>
          </w:p>
        </w:tc>
        <w:tc>
          <w:tcPr/>
          <w:p>
            <w:pPr>
              <w:pStyle w:val="Compact"/>
              <w:jc w:val="left"/>
            </w:pPr>
            <w:r>
              <w:t xml:space="preserve">50</w:t>
            </w:r>
          </w:p>
        </w:tc>
      </w:tr>
      <w:tr>
        <w:tc>
          <w:tcPr/>
          <w:p>
            <w:pPr>
              <w:pStyle w:val="Compact"/>
              <w:jc w:val="left"/>
            </w:pPr>
            <w:r>
              <w:t xml:space="preserve">Sensors</w:t>
            </w:r>
          </w:p>
        </w:tc>
        <w:tc>
          <w:tcPr/>
          <w:p>
            <w:pPr>
              <w:pStyle w:val="Compact"/>
              <w:jc w:val="left"/>
            </w:pPr>
            <w:r>
              <w:t xml:space="preserve">For monitoring pressure, moisture, and temperature</w:t>
            </w:r>
          </w:p>
        </w:tc>
        <w:tc>
          <w:tcPr/>
          <w:p>
            <w:pPr>
              <w:pStyle w:val="Compact"/>
              <w:jc w:val="left"/>
            </w:pPr>
            <w:r>
              <w:t xml:space="preserve">100</w:t>
            </w:r>
          </w:p>
        </w:tc>
      </w:tr>
      <w:tr>
        <w:tc>
          <w:tcPr/>
          <w:p>
            <w:pPr>
              <w:pStyle w:val="Compact"/>
              <w:jc w:val="left"/>
            </w:pPr>
            <w:r>
              <w:t xml:space="preserve">Foundation Materials</w:t>
            </w:r>
          </w:p>
        </w:tc>
        <w:tc>
          <w:tcPr/>
          <w:p>
            <w:pPr>
              <w:pStyle w:val="Compact"/>
              <w:jc w:val="left"/>
            </w:pPr>
            <w:r>
              <w:t xml:space="preserve">Including recycled aggregates and geosynthetics</w:t>
            </w:r>
          </w:p>
        </w:tc>
        <w:tc>
          <w:tcPr/>
          <w:p>
            <w:pPr>
              <w:pStyle w:val="Compact"/>
              <w:jc w:val="left"/>
            </w:pPr>
            <w:r>
              <w:t xml:space="preserve">As required</w:t>
            </w:r>
          </w:p>
        </w:tc>
      </w:tr>
      <w:tr>
        <w:tc>
          <w:tcPr/>
          <w:p>
            <w:pPr>
              <w:pStyle w:val="Compact"/>
              <w:jc w:val="left"/>
            </w:pPr>
            <w:r>
              <w:t xml:space="preserve">Construction Equipment</w:t>
            </w:r>
          </w:p>
        </w:tc>
        <w:tc>
          <w:tcPr/>
          <w:p>
            <w:pPr>
              <w:pStyle w:val="Compact"/>
              <w:jc w:val="left"/>
            </w:pPr>
            <w:r>
              <w:t xml:space="preserve">Excavators, compactors, etc.</w:t>
            </w:r>
          </w:p>
        </w:tc>
        <w:tc>
          <w:tcPr/>
          <w:p>
            <w:pPr>
              <w:pStyle w:val="Compact"/>
              <w:jc w:val="left"/>
            </w:pPr>
            <w:r>
              <w:t xml:space="preserve">As required</w:t>
            </w:r>
          </w:p>
        </w:tc>
      </w:tr>
    </w:tbl>
    <w:p>
      <w:pPr>
        <w:pStyle w:val="BodyText"/>
      </w:pPr>
      <w:r>
        <w:t xml:space="preserve">6. Safety Considerations</w:t>
      </w:r>
    </w:p>
    <w:p>
      <w:pPr>
        <w:pStyle w:val="BodyText"/>
      </w:pPr>
      <w:r>
        <w:t xml:space="preserve">Safety is paramount in this experiment. All personnel must adhere to Dutch occupational health and safety regulations. Specific measures include:</w:t>
      </w:r>
    </w:p>
    <w:p>
      <w:pPr>
        <w:numPr>
          <w:ilvl w:val="0"/>
          <w:numId w:val="1004"/>
        </w:numPr>
        <w:pStyle w:val="Compact"/>
      </w:pPr>
      <w:r>
        <w:t xml:space="preserve">Wearing appropriate personal protective equipment (PPE).</w:t>
      </w:r>
    </w:p>
    <w:p>
      <w:pPr>
        <w:numPr>
          <w:ilvl w:val="0"/>
          <w:numId w:val="1004"/>
        </w:numPr>
        <w:pStyle w:val="Compact"/>
      </w:pPr>
      <w:r>
        <w:t xml:space="preserve">Conducting regular safety briefings.</w:t>
      </w:r>
    </w:p>
    <w:p>
      <w:pPr>
        <w:numPr>
          <w:ilvl w:val="0"/>
          <w:numId w:val="1004"/>
        </w:numPr>
        <w:pStyle w:val="Compact"/>
      </w:pPr>
      <w:r>
        <w:t xml:space="preserve">Ensuring proper signage and barriers around test sites.</w:t>
      </w:r>
    </w:p>
    <w:p>
      <w:pPr>
        <w:numPr>
          <w:ilvl w:val="0"/>
          <w:numId w:val="1004"/>
        </w:numPr>
        <w:pStyle w:val="Compact"/>
      </w:pPr>
      <w:r>
        <w:t xml:space="preserve">Implementing emergency response plans.</w:t>
      </w:r>
    </w:p>
    <w:p>
      <w:pPr>
        <w:pStyle w:val="FirstParagraph"/>
      </w:pPr>
      <w:r>
        <w:t xml:space="preserve">7. Data Analysis</w:t>
      </w:r>
    </w:p>
    <w:p>
      <w:pPr>
        <w:pStyle w:val="BodyText"/>
      </w:pPr>
      <w:r>
        <w:t xml:space="preserve">Data will be analyzed using statistical methods to determine the reliability and validity of the results. Key performance indicators (KPIs) include:</w:t>
      </w:r>
    </w:p>
    <w:p>
      <w:pPr>
        <w:numPr>
          <w:ilvl w:val="0"/>
          <w:numId w:val="1005"/>
        </w:numPr>
        <w:pStyle w:val="Compact"/>
      </w:pPr>
      <w:r>
        <w:t xml:space="preserve">Settlement rates</w:t>
      </w:r>
    </w:p>
    <w:p>
      <w:pPr>
        <w:numPr>
          <w:ilvl w:val="0"/>
          <w:numId w:val="1005"/>
        </w:numPr>
        <w:pStyle w:val="Compact"/>
      </w:pPr>
      <w:r>
        <w:t xml:space="preserve">Load-bearing capacity</w:t>
      </w:r>
    </w:p>
    <w:p>
      <w:pPr>
        <w:numPr>
          <w:ilvl w:val="0"/>
          <w:numId w:val="1005"/>
        </w:numPr>
        <w:pStyle w:val="Compact"/>
      </w:pPr>
      <w:r>
        <w:t xml:space="preserve">Environmental impact metrics</w:t>
      </w:r>
    </w:p>
    <w:p>
      <w:pPr>
        <w:numPr>
          <w:ilvl w:val="0"/>
          <w:numId w:val="1005"/>
        </w:numPr>
        <w:pStyle w:val="Compact"/>
      </w:pPr>
      <w:r>
        <w:t xml:space="preserve">Cost analysis</w:t>
      </w:r>
    </w:p>
    <w:p>
      <w:pPr>
        <w:pStyle w:val="FirstParagraph"/>
      </w:pPr>
      <w:r>
        <w:t xml:space="preserve">8. Expected Outcomes</w:t>
      </w:r>
    </w:p>
    <w:p>
      <w:pPr>
        <w:pStyle w:val="BodyText"/>
      </w:pPr>
      <w:r>
        <w:t xml:space="preserve">The expected outcomes of this experiment are:</w:t>
      </w:r>
    </w:p>
    <w:p>
      <w:pPr>
        <w:numPr>
          <w:ilvl w:val="0"/>
          <w:numId w:val="1006"/>
        </w:numPr>
        <w:pStyle w:val="Compact"/>
      </w:pPr>
      <w:r>
        <w:t xml:space="preserve">Identification of the most effective foundation technique for Amsterdam's conditions.</w:t>
      </w:r>
    </w:p>
    <w:p>
      <w:pPr>
        <w:numPr>
          <w:ilvl w:val="0"/>
          <w:numId w:val="1006"/>
        </w:numPr>
        <w:pStyle w:val="Compact"/>
      </w:pPr>
      <w:r>
        <w:t xml:space="preserve">Development of guidelines for civil engineers in the Netherlands.</w:t>
      </w:r>
    </w:p>
    <w:p>
      <w:pPr>
        <w:numPr>
          <w:ilvl w:val="0"/>
          <w:numId w:val="1006"/>
        </w:numPr>
        <w:pStyle w:val="Compact"/>
      </w:pPr>
      <w:r>
        <w:t xml:space="preserve">Contribution to sustainable urban development practices.</w:t>
      </w:r>
    </w:p>
    <w:p>
      <w:pPr>
        <w:pStyle w:val="FirstParagraph"/>
      </w:pPr>
      <w:r>
        <w:t xml:space="preserve">9. Conclusion</w:t>
      </w:r>
    </w:p>
    <w:p>
      <w:pPr>
        <w:pStyle w:val="BodyText"/>
      </w:pPr>
      <w:r>
        <w:t xml:space="preserve">This Experiment Protocol provides a structured approach to evaluating innovative foundation techniques for civil engineering projects in Amsterdam, Netherlands. By adhering to this protocol, we aim to enhance the understanding of sustainable construction practices and contribute to the resilience of urban infrastructure in challenging geological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in Amsterdam</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