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of High-Rise Concrete Facades in Russia Moscow</w:t>
      </w:r>
    </w:p>
    <w:p>
      <w:pPr>
        <w:pStyle w:val="BodyText"/>
      </w:pPr>
      <w:r>
        <w:rPr>
          <w:bCs/>
          <w:b/>
        </w:rPr>
        <w:t xml:space="preserve">Protocol ID:</w:t>
      </w:r>
      <w:r>
        <w:t xml:space="preserve"> </w:t>
      </w:r>
      <w:r>
        <w:t xml:space="preserve">EXP-MOW-CE-2024-001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Russia Moscow, Central Administrative Okrug</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durability and thermal efficiency of reinforced concrete structures designed by a Civil Engineer for high-density urban environments in Russia Moscow. The primary objective is to evaluate how specific concrete mixtures withstand the extreme climatic conditions characteristic of Moscow, including severe winter temperatures dropping below -25°C and rapid freeze-thaw cycles.</w:t>
      </w:r>
    </w:p>
    <w:p>
      <w:pPr>
        <w:pStyle w:val="BodyText"/>
      </w:pPr>
      <w:r>
        <w:t xml:space="preserve">The Civil Engineer responsible for this project must ensure that all experimental procedures adhere strictly to the safety standards and technical regulations mandated by the Russian Federation. This document serves as the binding guide for all field and laboratory tests conducted within the Moscow region.</w:t>
      </w:r>
    </w:p>
    <w:bookmarkEnd w:id="21"/>
    <w:bookmarkStart w:id="22" w:name="scope-of-work"/>
    <w:p>
      <w:pPr>
        <w:pStyle w:val="Heading2"/>
      </w:pPr>
      <w:r>
        <w:t xml:space="preserve">2. Scope of Work</w:t>
      </w:r>
    </w:p>
    <w:p>
      <w:pPr>
        <w:pStyle w:val="FirstParagraph"/>
      </w:pPr>
      <w:r>
        <w:t xml:space="preserve">The scope of this experiment is limited to the testing of facade panels and load-bearing columns constructed using a novel fiber-reinforced concrete mix. The testing will take place at a designated construction site in Russia Moscow, specifically selected to represent the typical urban heat island effect combined with continental climate stressors.</w:t>
      </w:r>
    </w:p>
    <w:p>
      <w:pPr>
        <w:pStyle w:val="BodyText"/>
      </w:pPr>
      <w:r>
        <w:t xml:space="preserve">The Civil Engineer will oversee the following key areas:</w:t>
      </w:r>
    </w:p>
    <w:p>
      <w:pPr>
        <w:numPr>
          <w:ilvl w:val="0"/>
          <w:numId w:val="1001"/>
        </w:numPr>
        <w:pStyle w:val="Compact"/>
      </w:pPr>
      <w:r>
        <w:t xml:space="preserve">Material sampling and preparation.</w:t>
      </w:r>
    </w:p>
    <w:p>
      <w:pPr>
        <w:numPr>
          <w:ilvl w:val="0"/>
          <w:numId w:val="1001"/>
        </w:numPr>
        <w:pStyle w:val="Compact"/>
      </w:pPr>
      <w:r>
        <w:t xml:space="preserve">Non-destructive testing (NDT) of structural elements.</w:t>
      </w:r>
    </w:p>
    <w:p>
      <w:pPr>
        <w:numPr>
          <w:ilvl w:val="0"/>
          <w:numId w:val="1001"/>
        </w:numPr>
        <w:pStyle w:val="Compact"/>
      </w:pPr>
      <w:r>
        <w:t xml:space="preserve">Thermal imaging analysis during peak winter conditions.</w:t>
      </w:r>
    </w:p>
    <w:p>
      <w:pPr>
        <w:numPr>
          <w:ilvl w:val="0"/>
          <w:numId w:val="1001"/>
        </w:numPr>
        <w:pStyle w:val="Compact"/>
      </w:pPr>
      <w:r>
        <w:t xml:space="preserve">Data analysis and reporting in compliance with GOST standards.</w:t>
      </w:r>
    </w:p>
    <w:bookmarkEnd w:id="22"/>
    <w:bookmarkStart w:id="23" w:name="regulatory-compliance-and-standards"/>
    <w:p>
      <w:pPr>
        <w:pStyle w:val="Heading2"/>
      </w:pPr>
      <w:r>
        <w:t xml:space="preserve">3. Regulatory Compliance and Standards</w:t>
      </w:r>
    </w:p>
    <w:p>
      <w:pPr>
        <w:pStyle w:val="FirstParagraph"/>
      </w:pPr>
      <w:r>
        <w:t xml:space="preserve">All activities described in this Experiment Protocol must comply with the current building codes of Russia Moscow. The Civil Engineer is required to reference the following standards:</w:t>
      </w:r>
    </w:p>
    <w:p>
      <w:pPr>
        <w:numPr>
          <w:ilvl w:val="0"/>
          <w:numId w:val="1002"/>
        </w:numPr>
        <w:pStyle w:val="Compact"/>
      </w:pPr>
      <w:r>
        <w:rPr>
          <w:bCs/>
          <w:b/>
        </w:rPr>
        <w:t xml:space="preserve">SP 20.13330.2016:</w:t>
      </w:r>
      <w:r>
        <w:t xml:space="preserve"> </w:t>
      </w:r>
      <w:r>
        <w:t xml:space="preserve">Loads and impacts on structures.</w:t>
      </w:r>
    </w:p>
    <w:p>
      <w:pPr>
        <w:numPr>
          <w:ilvl w:val="0"/>
          <w:numId w:val="1002"/>
        </w:numPr>
        <w:pStyle w:val="Compact"/>
      </w:pPr>
      <w:r>
        <w:rPr>
          <w:bCs/>
          <w:b/>
        </w:rPr>
        <w:t xml:space="preserve">GOST R 57950-2017:</w:t>
      </w:r>
      <w:r>
        <w:t xml:space="preserve"> </w:t>
      </w:r>
      <w:r>
        <w:t xml:space="preserve">Concrete. General specifications.</w:t>
      </w:r>
    </w:p>
    <w:p>
      <w:pPr>
        <w:numPr>
          <w:ilvl w:val="0"/>
          <w:numId w:val="1002"/>
        </w:numPr>
        <w:pStyle w:val="Compact"/>
      </w:pPr>
      <w:r>
        <w:rPr>
          <w:bCs/>
          <w:b/>
        </w:rPr>
        <w:t xml:space="preserve">SNiP 23-01-99:</w:t>
      </w:r>
      <w:r>
        <w:t xml:space="preserve"> </w:t>
      </w:r>
      <w:r>
        <w:t xml:space="preserve">Building climatology, specifically adapted for the Moscow region.</w:t>
      </w:r>
    </w:p>
    <w:p>
      <w:pPr>
        <w:pStyle w:val="FirstParagraph"/>
      </w:pPr>
      <w:r>
        <w:t xml:space="preserve">Failure to adhere to these regulations will result in the immediate suspension of the experiment and potential legal repercussions under Russian construction law.</w:t>
      </w:r>
    </w:p>
    <w:bookmarkEnd w:id="23"/>
    <w:bookmarkStart w:id="27" w:name="methodology"/>
    <w:p>
      <w:pPr>
        <w:pStyle w:val="Heading2"/>
      </w:pPr>
      <w:r>
        <w:t xml:space="preserve">4. Methodology</w:t>
      </w:r>
    </w:p>
    <w:bookmarkStart w:id="24" w:name="site-preparation"/>
    <w:p>
      <w:pPr>
        <w:pStyle w:val="Heading3"/>
      </w:pPr>
      <w:r>
        <w:t xml:space="preserve">4.1. Site Preparation</w:t>
      </w:r>
    </w:p>
    <w:p>
      <w:pPr>
        <w:pStyle w:val="FirstParagraph"/>
      </w:pPr>
      <w:r>
        <w:t xml:space="preserve">The Civil Engineer must ensure that the test site in Russia Moscow is secured and accessible for monitoring equipment. Sensors will be embedded within the concrete forms prior to pouring. These sensors will monitor internal temperature, humidity, and stress levels over a period of six months.</w:t>
      </w:r>
    </w:p>
    <w:bookmarkEnd w:id="24"/>
    <w:bookmarkStart w:id="25" w:name="material-testing"/>
    <w:p>
      <w:pPr>
        <w:pStyle w:val="Heading3"/>
      </w:pPr>
      <w:r>
        <w:t xml:space="preserve">4.2. Material Testing</w:t>
      </w:r>
    </w:p>
    <w:p>
      <w:pPr>
        <w:pStyle w:val="FirstParagraph"/>
      </w:pPr>
      <w:r>
        <w:t xml:space="preserve">Concrete samples will be cast on-site and cured under controlled conditions that mimic the ambient environment of Moscow. The Civil Engineer will conduct compressive strength tests at 7, 28, and 90 days. Special attention will be paid to the resistance of the material against de-icing salts commonly used on Moscow streets during winter.</w:t>
      </w:r>
    </w:p>
    <w:bookmarkEnd w:id="25"/>
    <w:bookmarkStart w:id="26" w:name="environmental-monitoring"/>
    <w:p>
      <w:pPr>
        <w:pStyle w:val="Heading3"/>
      </w:pPr>
      <w:r>
        <w:t xml:space="preserve">4.3. Environmental Monitoring</w:t>
      </w:r>
    </w:p>
    <w:p>
      <w:pPr>
        <w:pStyle w:val="FirstParagraph"/>
      </w:pPr>
      <w:r>
        <w:t xml:space="preserve">Given the specific climate of Russia Moscow, the experiment includes continuous monitoring of external weather conditions. Data loggers will record wind speed, precipitation, and temperature fluctuations. This data is crucial for correlating environmental stress with structural performance.</w:t>
      </w:r>
    </w:p>
    <w:bookmarkEnd w:id="26"/>
    <w:bookmarkEnd w:id="27"/>
    <w:bookmarkStart w:id="28" w:name="safety-protocols"/>
    <w:p>
      <w:pPr>
        <w:pStyle w:val="Heading2"/>
      </w:pPr>
      <w:r>
        <w:t xml:space="preserve">5. Safety Protocols</w:t>
      </w:r>
    </w:p>
    <w:p>
      <w:pPr>
        <w:pStyle w:val="FirstParagraph"/>
      </w:pPr>
      <w:r>
        <w:t xml:space="preserve">Safety is paramount in this Experiment Protocol. The Civil Engineer is responsible for implementing a comprehensive safety plan that includes:</w:t>
      </w:r>
    </w:p>
    <w:p>
      <w:pPr>
        <w:numPr>
          <w:ilvl w:val="0"/>
          <w:numId w:val="1003"/>
        </w:numPr>
        <w:pStyle w:val="Compact"/>
      </w:pPr>
      <w:r>
        <w:t xml:space="preserve">Mandatory use of personal protective equipment (PPE) for all personnel.</w:t>
      </w:r>
    </w:p>
    <w:p>
      <w:pPr>
        <w:numPr>
          <w:ilvl w:val="0"/>
          <w:numId w:val="1003"/>
        </w:numPr>
        <w:pStyle w:val="Compact"/>
      </w:pPr>
      <w:r>
        <w:t xml:space="preserve">Regular safety briefings in both Russian and English, as required by the international team composition.</w:t>
      </w:r>
    </w:p>
    <w:p>
      <w:pPr>
        <w:numPr>
          <w:ilvl w:val="0"/>
          <w:numId w:val="1003"/>
        </w:numPr>
        <w:pStyle w:val="Compact"/>
      </w:pPr>
      <w:r>
        <w:t xml:space="preserve">Emergency response procedures tailored to the Moscow location, including coordination with local emergency services.</w:t>
      </w:r>
    </w:p>
    <w:p>
      <w:pPr>
        <w:pStyle w:val="FirstParagraph"/>
      </w:pPr>
      <w:r>
        <w:t xml:space="preserve">Any incident or near-miss must be reported immediately to the project director and documented in the official safety log.</w:t>
      </w:r>
    </w:p>
    <w:bookmarkEnd w:id="28"/>
    <w:bookmarkStart w:id="29" w:name="data-collection-and-analysis"/>
    <w:p>
      <w:pPr>
        <w:pStyle w:val="Heading2"/>
      </w:pPr>
      <w:r>
        <w:t xml:space="preserve">6. Data Collection and Analysis</w:t>
      </w:r>
    </w:p>
    <w:p>
      <w:pPr>
        <w:pStyle w:val="FirstParagraph"/>
      </w:pPr>
      <w:r>
        <w:t xml:space="preserve">The Civil Engineer will collect data using calibrated instruments approved by Russian metrology standards. All data will be stored securely and backed up daily. The analysis phase will involve comparing the experimental results against theoretical models and historical data from similar structures in Russia Moscow.</w:t>
      </w:r>
    </w:p>
    <w:p>
      <w:pPr>
        <w:pStyle w:val="BodyText"/>
      </w:pPr>
      <w:r>
        <w:t xml:space="preserve">Key performance indicators (KPIs) include:</w:t>
      </w:r>
    </w:p>
    <w:p>
      <w:pPr>
        <w:numPr>
          <w:ilvl w:val="0"/>
          <w:numId w:val="1004"/>
        </w:numPr>
        <w:pStyle w:val="Compact"/>
      </w:pPr>
      <w:r>
        <w:t xml:space="preserve">Crack propagation rate under thermal stress.</w:t>
      </w:r>
    </w:p>
    <w:p>
      <w:pPr>
        <w:numPr>
          <w:ilvl w:val="0"/>
          <w:numId w:val="1004"/>
        </w:numPr>
        <w:pStyle w:val="Compact"/>
      </w:pPr>
      <w:r>
        <w:t xml:space="preserve">Thermal conductivity of the facade system.</w:t>
      </w:r>
    </w:p>
    <w:p>
      <w:pPr>
        <w:numPr>
          <w:ilvl w:val="0"/>
          <w:numId w:val="1004"/>
        </w:numPr>
        <w:pStyle w:val="Compact"/>
      </w:pPr>
      <w:r>
        <w:t xml:space="preserve">Long-term structural deflection.</w:t>
      </w:r>
    </w:p>
    <w:bookmarkEnd w:id="29"/>
    <w:bookmarkStart w:id="30" w:name="reporting-and-documentation"/>
    <w:p>
      <w:pPr>
        <w:pStyle w:val="Heading2"/>
      </w:pPr>
      <w:r>
        <w:t xml:space="preserve">7. Reporting and Documentation</w:t>
      </w:r>
    </w:p>
    <w:p>
      <w:pPr>
        <w:pStyle w:val="FirstParagraph"/>
      </w:pPr>
      <w:r>
        <w:t xml:space="preserve">A preliminary report will be submitted by the Civil Engineer after the initial three months of testing. The final report, detailing all findings and recommendations, must be completed within two weeks of the experiment's conclusion. All reports must be written in English and Russian to ensure accessibility for all stakeholders involved in the project in Russia Moscow.</w:t>
      </w:r>
    </w:p>
    <w:bookmarkEnd w:id="30"/>
    <w:bookmarkStart w:id="31" w:name="conclusion"/>
    <w:p>
      <w:pPr>
        <w:pStyle w:val="Heading2"/>
      </w:pPr>
      <w:r>
        <w:t xml:space="preserve">8. Conclusion</w:t>
      </w:r>
    </w:p>
    <w:p>
      <w:pPr>
        <w:pStyle w:val="FirstParagraph"/>
      </w:pPr>
      <w:r>
        <w:t xml:space="preserve">This Experiment Protocol provides a rigorous framework for evaluating the performance of civil engineering materials in the challenging environment of Russia Moscow. By adhering to these guidelines, the Civil Engineer will contribute valuable insights to the field of sustainable construction in cold climates.</w:t>
      </w:r>
    </w:p>
    <w:bookmarkEnd w:id="31"/>
    <w:p>
      <w:pPr>
        <w:pStyle w:val="BodyText"/>
      </w:pPr>
      <w:r>
        <w:rPr>
          <w:bCs/>
          <w:b/>
        </w:rPr>
        <w:t xml:space="preserve">Prepared by:</w:t>
      </w:r>
    </w:p>
    <w:p>
      <w:pPr>
        <w:pStyle w:val="BodyText"/>
      </w:pPr>
      <w:r>
        <w:t xml:space="preserve">Lead Civil Engineer</w:t>
      </w:r>
    </w:p>
    <w:p>
      <w:pPr>
        <w:pStyle w:val="BodyText"/>
      </w:pPr>
      <w:r>
        <w:rPr>
          <w:bCs/>
          <w:b/>
        </w:rPr>
        <w:t xml:space="preserve">Approved by:</w:t>
      </w:r>
    </w:p>
    <w:p>
      <w:pPr>
        <w:pStyle w:val="BodyText"/>
      </w:pPr>
      <w:r>
        <w:t xml:space="preserve">Project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in Russia Moscow</dc:title>
  <dc:creator/>
  <dc:language>en</dc:language>
  <cp:keywords/>
  <dcterms:created xsi:type="dcterms:W3CDTF">2026-10-10T02:22:38Z</dcterms:created>
  <dcterms:modified xsi:type="dcterms:W3CDTF">2026-10-10T02:22:38Z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