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Integrity</w:t>
      </w:r>
      <w:r>
        <w:t xml:space="preserve"> </w:t>
      </w:r>
      <w:r>
        <w:t xml:space="preserve">Assessment</w:t>
      </w:r>
    </w:p>
    <w:bookmarkStart w:id="20" w:name="Xf9b54a7083634e634ccc79f7fe27e32f17ecf6f"/>
    <w:p>
      <w:pPr>
        <w:pStyle w:val="Heading1"/>
      </w:pPr>
      <w:r>
        <w:t xml:space="preserve">Experiment Protocol: Geotechnical and Structural Integrity Assessment</w:t>
      </w:r>
    </w:p>
    <w:p>
      <w:pPr>
        <w:pStyle w:val="FirstParagraph"/>
      </w:pPr>
      <w:r>
        <w:rPr>
          <w:bCs/>
          <w:b/>
        </w:rPr>
        <w:t xml:space="preserve">Location:</w:t>
      </w:r>
      <w:r>
        <w:t xml:space="preserve"> </w:t>
      </w:r>
      <w:r>
        <w:t xml:space="preserve">Riyadh, Saudi Arabia</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SA-RIY-CE-2024-001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geotechnical and structural integrity assessments for civil engineering projects within the Riyadh municipality. The primary objective is to ensure that all construction activities adhere to the rigorous standards set by the Saudi Building Code (SBC) and the specific environmental challenges presented by the Riyadh region.</w:t>
      </w:r>
    </w:p>
    <w:p>
      <w:pPr>
        <w:pStyle w:val="BodyText"/>
      </w:pPr>
      <w:r>
        <w:t xml:space="preserve">The Civil Engineer responsible for this protocol must evaluate soil stability, material durability under extreme thermal conditions, and structural load-bearing capacities. This document serves as a mandatory guide for field testing and laboratory analysis to guarantee the safety and longevity of infrastructure in Saudi Arabia.</w:t>
      </w:r>
    </w:p>
    <w:bookmarkEnd w:id="21"/>
    <w:bookmarkStart w:id="22" w:name="scope-and-regulatory-compliance"/>
    <w:p>
      <w:pPr>
        <w:pStyle w:val="Heading2"/>
      </w:pPr>
      <w:r>
        <w:t xml:space="preserve">2. Scope and Regulatory Compliance</w:t>
      </w:r>
    </w:p>
    <w:p>
      <w:pPr>
        <w:pStyle w:val="FirstParagraph"/>
      </w:pPr>
      <w:r>
        <w:t xml:space="preserve">This protocol applies to all residential, commercial, and industrial construction projects in Riyadh. It is designed to address the unique geological and climatic conditions of the area, including high temperatures, low humidity, and expansive clay soils.</w:t>
      </w:r>
    </w:p>
    <w:p>
      <w:pPr>
        <w:pStyle w:val="BodyText"/>
      </w:pPr>
      <w:r>
        <w:t xml:space="preserve">All experiments and tests must comply with:</w:t>
      </w:r>
    </w:p>
    <w:p>
      <w:pPr>
        <w:numPr>
          <w:ilvl w:val="0"/>
          <w:numId w:val="1001"/>
        </w:numPr>
        <w:pStyle w:val="Compact"/>
      </w:pPr>
      <w:r>
        <w:t xml:space="preserve">Saudi Building Code (SBC) Part 201: Foundations.</w:t>
      </w:r>
    </w:p>
    <w:p>
      <w:pPr>
        <w:numPr>
          <w:ilvl w:val="0"/>
          <w:numId w:val="1001"/>
        </w:numPr>
        <w:pStyle w:val="Compact"/>
      </w:pPr>
      <w:r>
        <w:t xml:space="preserve">SBC Part 301: Concrete Structures.</w:t>
      </w:r>
    </w:p>
    <w:p>
      <w:pPr>
        <w:numPr>
          <w:ilvl w:val="0"/>
          <w:numId w:val="1001"/>
        </w:numPr>
        <w:pStyle w:val="Compact"/>
      </w:pPr>
      <w:r>
        <w:t xml:space="preserve">ASTM International standards referenced by the SBC.</w:t>
      </w:r>
    </w:p>
    <w:p>
      <w:pPr>
        <w:numPr>
          <w:ilvl w:val="0"/>
          <w:numId w:val="1001"/>
        </w:numPr>
        <w:pStyle w:val="Compact"/>
      </w:pPr>
      <w:r>
        <w:t xml:space="preserve">Local regulations enforced by the Riyadh Municipality (Baladiyat Riyadh).</w:t>
      </w:r>
    </w:p>
    <w:bookmarkEnd w:id="22"/>
    <w:bookmarkStart w:id="23" w:name="environmental-considerations-for-riyadh"/>
    <w:p>
      <w:pPr>
        <w:pStyle w:val="Heading2"/>
      </w:pPr>
      <w:r>
        <w:t xml:space="preserve">3. Environmental Considerations for Riyadh</w:t>
      </w:r>
    </w:p>
    <w:p>
      <w:pPr>
        <w:pStyle w:val="FirstParagraph"/>
      </w:pPr>
      <w:r>
        <w:t xml:space="preserve">The Civil Engineer must account for the specific environmental factors of Riyadh when designing and executing experiments:</w:t>
      </w:r>
    </w:p>
    <w:p>
      <w:pPr>
        <w:numPr>
          <w:ilvl w:val="0"/>
          <w:numId w:val="1002"/>
        </w:numPr>
        <w:pStyle w:val="Compact"/>
      </w:pPr>
      <w:r>
        <w:rPr>
          <w:bCs/>
          <w:b/>
        </w:rPr>
        <w:t xml:space="preserve">Thermal Stress:</w:t>
      </w:r>
      <w:r>
        <w:t xml:space="preserve"> </w:t>
      </w:r>
      <w:r>
        <w:t xml:space="preserve">Riyadh experiences extreme summer temperatures exceeding 45°C. Concrete curing and material testing must simulate these conditions to prevent thermal cracking.</w:t>
      </w:r>
    </w:p>
    <w:p>
      <w:pPr>
        <w:numPr>
          <w:ilvl w:val="0"/>
          <w:numId w:val="1002"/>
        </w:numPr>
        <w:pStyle w:val="Compact"/>
      </w:pPr>
      <w:r>
        <w:rPr>
          <w:bCs/>
          <w:b/>
        </w:rPr>
        <w:t xml:space="preserve">Soil Conditions:</w:t>
      </w:r>
      <w:r>
        <w:t xml:space="preserve"> </w:t>
      </w:r>
      <w:r>
        <w:t xml:space="preserve">The region is known for expansive clay soils that swell when wet and shrink when dry. Geotechnical experiments must focus on soil expansion potential and bearing capacity.</w:t>
      </w:r>
    </w:p>
    <w:p>
      <w:pPr>
        <w:numPr>
          <w:ilvl w:val="0"/>
          <w:numId w:val="1002"/>
        </w:numPr>
        <w:pStyle w:val="Compact"/>
      </w:pPr>
      <w:r>
        <w:rPr>
          <w:bCs/>
          <w:b/>
        </w:rPr>
        <w:t xml:space="preserve">Seismic Activity:</w:t>
      </w:r>
      <w:r>
        <w:t xml:space="preserve"> </w:t>
      </w:r>
      <w:r>
        <w:t xml:space="preserve">While generally stable, the region has experienced seismic events. Structural experiments must include dynamic load testing to ensure resilience.</w:t>
      </w:r>
    </w:p>
    <w:bookmarkEnd w:id="23"/>
    <w:bookmarkStart w:id="27" w:name="experimental-procedures"/>
    <w:p>
      <w:pPr>
        <w:pStyle w:val="Heading2"/>
      </w:pPr>
      <w:r>
        <w:t xml:space="preserve">4. Experimental Procedures</w:t>
      </w:r>
    </w:p>
    <w:bookmarkStart w:id="24" w:name="geotechnical-investigation"/>
    <w:p>
      <w:pPr>
        <w:pStyle w:val="Heading3"/>
      </w:pPr>
      <w:r>
        <w:t xml:space="preserve">4.1 Geotechnical Investigation</w:t>
      </w:r>
    </w:p>
    <w:p>
      <w:pPr>
        <w:pStyle w:val="FirstParagraph"/>
      </w:pPr>
      <w:r>
        <w:t xml:space="preserve">The first phase involves a comprehensive geotechnical survey to assess soil properties. The Civil Engineer must oversee the following steps:</w:t>
      </w:r>
    </w:p>
    <w:p>
      <w:pPr>
        <w:numPr>
          <w:ilvl w:val="0"/>
          <w:numId w:val="1003"/>
        </w:numPr>
        <w:pStyle w:val="Compact"/>
      </w:pPr>
      <w:r>
        <w:rPr>
          <w:bCs/>
          <w:b/>
        </w:rPr>
        <w:t xml:space="preserve">Site Boring:</w:t>
      </w:r>
      <w:r>
        <w:t xml:space="preserve"> </w:t>
      </w:r>
      <w:r>
        <w:t xml:space="preserve">Conduct boreholes at intervals not exceeding 30 meters across the site. Depth must extend at least 15 meters or until reaching stable bedrock.</w:t>
      </w:r>
    </w:p>
    <w:p>
      <w:pPr>
        <w:numPr>
          <w:ilvl w:val="0"/>
          <w:numId w:val="1003"/>
        </w:numPr>
        <w:pStyle w:val="Compact"/>
      </w:pPr>
      <w:r>
        <w:rPr>
          <w:bCs/>
          <w:b/>
        </w:rPr>
        <w:t xml:space="preserve">Soil Sampling:</w:t>
      </w:r>
      <w:r>
        <w:t xml:space="preserve"> </w:t>
      </w:r>
      <w:r>
        <w:t xml:space="preserve">Collect undisturbed soil samples using Shelby tubes for laboratory analysis. Samples must be sealed immediately to prevent moisture loss, which is critical in Riyadh's arid climate.</w:t>
      </w:r>
    </w:p>
    <w:p>
      <w:pPr>
        <w:numPr>
          <w:ilvl w:val="0"/>
          <w:numId w:val="1003"/>
        </w:numPr>
        <w:pStyle w:val="Compact"/>
      </w:pPr>
      <w:r>
        <w:rPr>
          <w:bCs/>
          <w:b/>
        </w:rPr>
        <w:t xml:space="preserve">In-Situ Testing:</w:t>
      </w:r>
      <w:r>
        <w:t xml:space="preserve"> </w:t>
      </w:r>
      <w:r>
        <w:t xml:space="preserve">Perform Standard Penetration Tests (SPT) and Cone Penetration Tests (CPT) to determine soil density and strength.</w:t>
      </w:r>
    </w:p>
    <w:p>
      <w:pPr>
        <w:numPr>
          <w:ilvl w:val="0"/>
          <w:numId w:val="1003"/>
        </w:numPr>
        <w:pStyle w:val="Compact"/>
      </w:pPr>
      <w:r>
        <w:rPr>
          <w:bCs/>
          <w:b/>
        </w:rPr>
        <w:t xml:space="preserve">Laboratory Analysis:</w:t>
      </w:r>
      <w:r>
        <w:t xml:space="preserve"> </w:t>
      </w:r>
      <w:r>
        <w:t xml:space="preserve">Analyze samples for Atterberg limits, grain size distribution, and California Bearing Ratio (CBR). Special attention must be paid to the swelling potential of clay soils.</w:t>
      </w:r>
    </w:p>
    <w:bookmarkEnd w:id="24"/>
    <w:bookmarkStart w:id="25" w:name="concrete-mix-design-and-testing"/>
    <w:p>
      <w:pPr>
        <w:pStyle w:val="Heading3"/>
      </w:pPr>
      <w:r>
        <w:t xml:space="preserve">4.2 Concrete Mix Design and Testing</w:t>
      </w:r>
    </w:p>
    <w:p>
      <w:pPr>
        <w:pStyle w:val="FirstParagraph"/>
      </w:pPr>
      <w:r>
        <w:t xml:space="preserve">Given the high temperatures in Riyadh, concrete mix design is critical to prevent rapid evaporation and ensure proper hydration.</w:t>
      </w:r>
    </w:p>
    <w:p>
      <w:pPr>
        <w:numPr>
          <w:ilvl w:val="0"/>
          <w:numId w:val="1004"/>
        </w:numPr>
        <w:pStyle w:val="Compact"/>
      </w:pPr>
      <w:r>
        <w:rPr>
          <w:bCs/>
          <w:b/>
        </w:rPr>
        <w:t xml:space="preserve">Mix Design:</w:t>
      </w:r>
      <w:r>
        <w:t xml:space="preserve"> </w:t>
      </w:r>
      <w:r>
        <w:t xml:space="preserve">Develop a concrete mix with a water-cement ratio not exceeding 0.45. Use admixtures to control setting time and reduce heat of hydration.</w:t>
      </w:r>
    </w:p>
    <w:p>
      <w:pPr>
        <w:numPr>
          <w:ilvl w:val="0"/>
          <w:numId w:val="1004"/>
        </w:numPr>
        <w:pStyle w:val="Compact"/>
      </w:pPr>
      <w:r>
        <w:rPr>
          <w:bCs/>
          <w:b/>
        </w:rPr>
        <w:t xml:space="preserve">Slump Test:</w:t>
      </w:r>
      <w:r>
        <w:t xml:space="preserve"> </w:t>
      </w:r>
      <w:r>
        <w:t xml:space="preserve">Conduct slump tests on-site to verify workability. The target slump should be between 75mm and 100mm.</w:t>
      </w:r>
    </w:p>
    <w:p>
      <w:pPr>
        <w:numPr>
          <w:ilvl w:val="0"/>
          <w:numId w:val="1004"/>
        </w:numPr>
        <w:pStyle w:val="Compact"/>
      </w:pPr>
      <w:r>
        <w:rPr>
          <w:bCs/>
          <w:b/>
        </w:rPr>
        <w:t xml:space="preserve">Compressive Strength:</w:t>
      </w:r>
      <w:r>
        <w:t xml:space="preserve"> </w:t>
      </w:r>
      <w:r>
        <w:t xml:space="preserve">Cast concrete cubes and cylinders. Cure them in a controlled environment at 20°C ± 2°C for 7 and 28 days. Test for compressive strength according to ASTM C39.</w:t>
      </w:r>
    </w:p>
    <w:p>
      <w:pPr>
        <w:numPr>
          <w:ilvl w:val="0"/>
          <w:numId w:val="1004"/>
        </w:numPr>
        <w:pStyle w:val="Compact"/>
      </w:pPr>
      <w:r>
        <w:rPr>
          <w:bCs/>
          <w:b/>
        </w:rPr>
        <w:t xml:space="preserve">Thermal Curing Test:</w:t>
      </w:r>
      <w:r>
        <w:t xml:space="preserve"> </w:t>
      </w:r>
      <w:r>
        <w:t xml:space="preserve">Perform additional tests on samples cured at simulated Riyadh summer temperatures (45°C) to assess long-term strength and durability.</w:t>
      </w:r>
    </w:p>
    <w:bookmarkEnd w:id="25"/>
    <w:bookmarkStart w:id="26" w:name="structural-load-testing"/>
    <w:p>
      <w:pPr>
        <w:pStyle w:val="Heading3"/>
      </w:pPr>
      <w:r>
        <w:t xml:space="preserve">4.3 Structural Load Testing</w:t>
      </w:r>
    </w:p>
    <w:p>
      <w:pPr>
        <w:pStyle w:val="FirstParagraph"/>
      </w:pPr>
      <w:r>
        <w:t xml:space="preserve">For existing structures or critical new foundations, load testing is required to verify design assumptions.</w:t>
      </w:r>
    </w:p>
    <w:p>
      <w:pPr>
        <w:numPr>
          <w:ilvl w:val="0"/>
          <w:numId w:val="1005"/>
        </w:numPr>
        <w:pStyle w:val="Compact"/>
      </w:pPr>
      <w:r>
        <w:rPr>
          <w:bCs/>
          <w:b/>
        </w:rPr>
        <w:t xml:space="preserve">Pile Load Test:</w:t>
      </w:r>
      <w:r>
        <w:t xml:space="preserve"> </w:t>
      </w:r>
      <w:r>
        <w:t xml:space="preserve">Apply static axial loads to test piles using a reaction frame. Monitor settlement at regular load increments.</w:t>
      </w:r>
    </w:p>
    <w:p>
      <w:pPr>
        <w:numPr>
          <w:ilvl w:val="0"/>
          <w:numId w:val="1005"/>
        </w:numPr>
        <w:pStyle w:val="Compact"/>
      </w:pPr>
      <w:r>
        <w:rPr>
          <w:bCs/>
          <w:b/>
        </w:rPr>
        <w:t xml:space="preserve">Plate Load Test:</w:t>
      </w:r>
      <w:r>
        <w:t xml:space="preserve"> </w:t>
      </w:r>
      <w:r>
        <w:t xml:space="preserve">For shallow foundations, conduct plate load tests to determine the bearing capacity and settlement characteristics of the soil.</w:t>
      </w:r>
    </w:p>
    <w:p>
      <w:pPr>
        <w:numPr>
          <w:ilvl w:val="0"/>
          <w:numId w:val="1005"/>
        </w:numPr>
        <w:pStyle w:val="Compact"/>
      </w:pPr>
      <w:r>
        <w:rPr>
          <w:bCs/>
          <w:b/>
        </w:rPr>
        <w:t xml:space="preserve">Data Recording:</w:t>
      </w:r>
      <w:r>
        <w:t xml:space="preserve"> </w:t>
      </w:r>
      <w:r>
        <w:t xml:space="preserve">Record all load and settlement data continuously. The test must continue until the load reaches 1.5 times the design load or until failure occurs.</w:t>
      </w:r>
    </w:p>
    <w:bookmarkEnd w:id="26"/>
    <w:bookmarkEnd w:id="27"/>
    <w:bookmarkStart w:id="28" w:name="safety-and-quality-assurance"/>
    <w:p>
      <w:pPr>
        <w:pStyle w:val="Heading2"/>
      </w:pPr>
      <w:r>
        <w:t xml:space="preserve">5. Safety and Quality Assurance</w:t>
      </w:r>
    </w:p>
    <w:p>
      <w:pPr>
        <w:pStyle w:val="FirstParagraph"/>
      </w:pPr>
      <w:r>
        <w:t xml:space="preserve">The Civil Engineer is responsible for ensuring that all experiments are conducted safely and in accordance with quality assurance protocols.</w:t>
      </w:r>
    </w:p>
    <w:p>
      <w:pPr>
        <w:numPr>
          <w:ilvl w:val="0"/>
          <w:numId w:val="1006"/>
        </w:numPr>
        <w:pStyle w:val="Compact"/>
      </w:pPr>
      <w:r>
        <w:rPr>
          <w:bCs/>
          <w:b/>
        </w:rPr>
        <w:t xml:space="preserve">Personal Protective Equipment (PPE):</w:t>
      </w:r>
      <w:r>
        <w:t xml:space="preserve"> </w:t>
      </w:r>
      <w:r>
        <w:t xml:space="preserve">All personnel must wear appropriate PPE, including hard hats, safety glasses, gloves, and high-visibility vests.</w:t>
      </w:r>
    </w:p>
    <w:p>
      <w:pPr>
        <w:numPr>
          <w:ilvl w:val="0"/>
          <w:numId w:val="1006"/>
        </w:numPr>
        <w:pStyle w:val="Compact"/>
      </w:pPr>
      <w:r>
        <w:rPr>
          <w:bCs/>
          <w:b/>
        </w:rPr>
        <w:t xml:space="preserve">Heat Stress Management:</w:t>
      </w:r>
      <w:r>
        <w:t xml:space="preserve"> </w:t>
      </w:r>
      <w:r>
        <w:t xml:space="preserve">Implement work schedules that avoid the hottest parts of the day (12:00 PM to 3:00 PM) during summer months. Provide adequate hydration and rest areas.</w:t>
      </w:r>
    </w:p>
    <w:p>
      <w:pPr>
        <w:numPr>
          <w:ilvl w:val="0"/>
          <w:numId w:val="1006"/>
        </w:numPr>
        <w:pStyle w:val="Compact"/>
      </w:pPr>
      <w:r>
        <w:rPr>
          <w:bCs/>
          <w:b/>
        </w:rPr>
        <w:t xml:space="preserve">Equipment Calibration:</w:t>
      </w:r>
      <w:r>
        <w:t xml:space="preserve"> </w:t>
      </w:r>
      <w:r>
        <w:t xml:space="preserve">Ensure all testing equipment is calibrated and certified before use.</w:t>
      </w:r>
    </w:p>
    <w:p>
      <w:pPr>
        <w:numPr>
          <w:ilvl w:val="0"/>
          <w:numId w:val="1006"/>
        </w:numPr>
        <w:pStyle w:val="Compact"/>
      </w:pPr>
      <w:r>
        <w:rPr>
          <w:bCs/>
          <w:b/>
        </w:rPr>
        <w:t xml:space="preserve">Documentation:</w:t>
      </w:r>
      <w:r>
        <w:t xml:space="preserve"> </w:t>
      </w:r>
      <w:r>
        <w:t xml:space="preserve">Maintain detailed records of all tests, including photographs, raw data, and analysis reports. These documents must be submitted to the Riyadh Municipality for approval.</w:t>
      </w:r>
    </w:p>
    <w:bookmarkEnd w:id="28"/>
    <w:bookmarkStart w:id="29" w:name="reporting-and-approval"/>
    <w:p>
      <w:pPr>
        <w:pStyle w:val="Heading2"/>
      </w:pPr>
      <w:r>
        <w:t xml:space="preserve">6. Reporting and Approval</w:t>
      </w:r>
    </w:p>
    <w:p>
      <w:pPr>
        <w:pStyle w:val="FirstParagraph"/>
      </w:pPr>
      <w:r>
        <w:t xml:space="preserve">Upon completion of all experiments, the Civil Engineer must compile a comprehensive report detailing the methodology, results, and conclusions. The report must include:</w:t>
      </w:r>
    </w:p>
    <w:p>
      <w:pPr>
        <w:numPr>
          <w:ilvl w:val="0"/>
          <w:numId w:val="1007"/>
        </w:numPr>
        <w:pStyle w:val="Compact"/>
      </w:pPr>
      <w:r>
        <w:t xml:space="preserve">Summary of geotechnical findings and soil classification.</w:t>
      </w:r>
    </w:p>
    <w:p>
      <w:pPr>
        <w:numPr>
          <w:ilvl w:val="0"/>
          <w:numId w:val="1007"/>
        </w:numPr>
        <w:pStyle w:val="Compact"/>
      </w:pPr>
      <w:r>
        <w:t xml:space="preserve">Concrete mix design and test results.</w:t>
      </w:r>
    </w:p>
    <w:p>
      <w:pPr>
        <w:numPr>
          <w:ilvl w:val="0"/>
          <w:numId w:val="1007"/>
        </w:numPr>
        <w:pStyle w:val="Compact"/>
      </w:pPr>
      <w:r>
        <w:t xml:space="preserve">Load test data and analysis.</w:t>
      </w:r>
    </w:p>
    <w:p>
      <w:pPr>
        <w:numPr>
          <w:ilvl w:val="0"/>
          <w:numId w:val="1007"/>
        </w:numPr>
        <w:pStyle w:val="Compact"/>
      </w:pPr>
      <w:r>
        <w:t xml:space="preserve">Recommendations for foundation design and construction practices.</w:t>
      </w:r>
    </w:p>
    <w:p>
      <w:pPr>
        <w:pStyle w:val="FirstParagraph"/>
      </w:pPr>
      <w:r>
        <w:t xml:space="preserve">The report must be reviewed and approved by a licensed Civil Engineer in Saudi Arabia before construction can proceed. Any deviations from the protocol must be documented and justified.</w:t>
      </w:r>
    </w:p>
    <w:bookmarkEnd w:id="29"/>
    <w:bookmarkStart w:id="30" w:name="conclusion"/>
    <w:p>
      <w:pPr>
        <w:pStyle w:val="Heading2"/>
      </w:pPr>
      <w:r>
        <w:t xml:space="preserve">7. Conclusion</w:t>
      </w:r>
    </w:p>
    <w:p>
      <w:pPr>
        <w:pStyle w:val="FirstParagraph"/>
      </w:pPr>
      <w:r>
        <w:t xml:space="preserve">This Experiment Protocol provides a robust framework for conducting essential geotechnical and structural assessments in Riyadh, Saudi Arabia. By adhering to these procedures, Civil Engineers can ensure that construction projects meet the highest standards of safety, durability, and regulatory compliance, contributing to the sustainable development of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Integrity Assessment</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