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Assessment</w:t>
      </w:r>
      <w:r>
        <w:t xml:space="preserve"> </w:t>
      </w:r>
      <w:r>
        <w:t xml:space="preserve">for</w:t>
      </w:r>
      <w:r>
        <w:t xml:space="preserve"> </w:t>
      </w:r>
      <w:r>
        <w:t xml:space="preserve">High-Rise</w:t>
      </w:r>
      <w:r>
        <w:t xml:space="preserve"> </w:t>
      </w:r>
      <w:r>
        <w:t xml:space="preserve">Foundations</w:t>
      </w:r>
      <w:r>
        <w:t xml:space="preserve"> </w:t>
      </w:r>
      <w:r>
        <w:t xml:space="preserve">in</w:t>
      </w:r>
      <w:r>
        <w:t xml:space="preserve"> </w:t>
      </w:r>
      <w:r>
        <w:t xml:space="preserve">Colombo</w:t>
      </w:r>
    </w:p>
    <w:bookmarkStart w:id="20" w:name="X173d4e08b9893fc892e24f8c5e8786bd0f1da79"/>
    <w:p>
      <w:pPr>
        <w:pStyle w:val="Heading1"/>
      </w:pPr>
      <w:r>
        <w:t xml:space="preserve">Experiment Protocol: Geotechnical Investigation and Soil Stability Analysis</w:t>
      </w:r>
    </w:p>
    <w:p>
      <w:pPr>
        <w:pStyle w:val="FirstParagraph"/>
      </w:pPr>
      <w:r>
        <w:rPr>
          <w:bCs/>
          <w:b/>
        </w:rPr>
        <w:t xml:space="preserve">Project Location:</w:t>
      </w:r>
      <w:r>
        <w:t xml:space="preserve"> </w:t>
      </w:r>
      <w:r>
        <w:t xml:space="preserve">Colombo, Sri Lanka (Specifically targeting reclaimed land zones in Colombo Port City and coastal districts)</w:t>
      </w:r>
    </w:p>
    <w:p>
      <w:pPr>
        <w:pStyle w:val="BodyText"/>
      </w:pPr>
      <w:r>
        <w:rPr>
          <w:bCs/>
          <w:b/>
        </w:rPr>
        <w:t xml:space="preserve">Discipline:</w:t>
      </w:r>
      <w:r>
        <w:t xml:space="preserve"> </w:t>
      </w:r>
      <w:r>
        <w:t xml:space="preserve">Civil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procedures required for a Civil Engineer conducting geotechnical investigations in the rapidly urbanizing environment of Sri Lanka Colombo. The primary objective is to assess the bearing capacity, settlement potential, and liquefaction risk of soil strata intended for high-rise infrastructure development.</w:t>
      </w:r>
    </w:p>
    <w:p>
      <w:pPr>
        <w:pStyle w:val="BodyText"/>
      </w:pPr>
      <w:r>
        <w:t xml:space="preserve">Given the unique geological challenges of Colombo—characterized by soft marine clays, high water tables, and extensive land reclamation projects—standard international testing methods must be adapted. This protocol ensures that the Civil Engineer adheres to the National Building Code of Sri Lanka (NBC) while employing advanced experimental techniques to guarantee structural integrity.</w:t>
      </w:r>
    </w:p>
    <w:bookmarkEnd w:id="21"/>
    <w:bookmarkStart w:id="22" w:name="scope-of-work"/>
    <w:p>
      <w:pPr>
        <w:pStyle w:val="Heading2"/>
      </w:pPr>
      <w:r>
        <w:t xml:space="preserve">2. Scope of Work</w:t>
      </w:r>
    </w:p>
    <w:p>
      <w:pPr>
        <w:pStyle w:val="FirstParagraph"/>
      </w:pPr>
      <w:r>
        <w:t xml:space="preserve">The scope of this experiment encompasses the following critical phases:</w:t>
      </w:r>
    </w:p>
    <w:p>
      <w:pPr>
        <w:numPr>
          <w:ilvl w:val="0"/>
          <w:numId w:val="1001"/>
        </w:numPr>
        <w:pStyle w:val="Compact"/>
      </w:pPr>
      <w:r>
        <w:rPr>
          <w:bCs/>
          <w:b/>
        </w:rPr>
        <w:t xml:space="preserve">Site Reconnaissance:</w:t>
      </w:r>
      <w:r>
        <w:t xml:space="preserve"> </w:t>
      </w:r>
      <w:r>
        <w:t xml:space="preserve">Preliminary assessment of the Colombo site topography and historical land use.</w:t>
      </w:r>
    </w:p>
    <w:p>
      <w:pPr>
        <w:numPr>
          <w:ilvl w:val="0"/>
          <w:numId w:val="1001"/>
        </w:numPr>
        <w:pStyle w:val="Compact"/>
      </w:pPr>
      <w:r>
        <w:rPr>
          <w:bCs/>
          <w:b/>
        </w:rPr>
        <w:t xml:space="preserve">In-Situ Testing:</w:t>
      </w:r>
      <w:r>
        <w:t xml:space="preserve"> </w:t>
      </w:r>
      <w:r>
        <w:t xml:space="preserve">Execution of Standard Penetration Tests (SPT) and Cone Penetration Tests (CPT) to determine soil density and strength.</w:t>
      </w:r>
    </w:p>
    <w:p>
      <w:pPr>
        <w:numPr>
          <w:ilvl w:val="0"/>
          <w:numId w:val="1001"/>
        </w:numPr>
        <w:pStyle w:val="Compact"/>
      </w:pPr>
      <w:r>
        <w:rPr>
          <w:bCs/>
          <w:b/>
        </w:rPr>
        <w:t xml:space="preserve">Sampling:</w:t>
      </w:r>
      <w:r>
        <w:t xml:space="preserve"> </w:t>
      </w:r>
      <w:r>
        <w:t xml:space="preserve">Extraction of undisturbed soil samples from varying depths for laboratory analysis.</w:t>
      </w:r>
    </w:p>
    <w:p>
      <w:pPr>
        <w:numPr>
          <w:ilvl w:val="0"/>
          <w:numId w:val="1001"/>
        </w:numPr>
        <w:pStyle w:val="Compact"/>
      </w:pPr>
      <w:r>
        <w:rPr>
          <w:bCs/>
          <w:b/>
        </w:rPr>
        <w:t xml:space="preserve">Laboratory Analysis:</w:t>
      </w:r>
      <w:r>
        <w:t xml:space="preserve"> </w:t>
      </w:r>
      <w:r>
        <w:t xml:space="preserve">Conducting Atterberg limits, triaxial compression tests, and consolidation tests.</w:t>
      </w:r>
    </w:p>
    <w:p>
      <w:pPr>
        <w:numPr>
          <w:ilvl w:val="0"/>
          <w:numId w:val="1001"/>
        </w:numPr>
        <w:pStyle w:val="Compact"/>
      </w:pPr>
      <w:r>
        <w:rPr>
          <w:bCs/>
          <w:b/>
        </w:rPr>
        <w:t xml:space="preserve">Data Interpretation:</w:t>
      </w:r>
      <w:r>
        <w:t xml:space="preserve"> </w:t>
      </w:r>
      <w:r>
        <w:t xml:space="preserve">Correlating experimental data with local geological maps of the Western Province.</w:t>
      </w:r>
    </w:p>
    <w:bookmarkEnd w:id="22"/>
    <w:bookmarkStart w:id="23" w:name="materials-and-equipment"/>
    <w:p>
      <w:pPr>
        <w:pStyle w:val="Heading2"/>
      </w:pPr>
      <w:r>
        <w:t xml:space="preserve">3. Materials and Equipment</w:t>
      </w:r>
    </w:p>
    <w:p>
      <w:pPr>
        <w:pStyle w:val="FirstParagraph"/>
      </w:pPr>
      <w:r>
        <w:t xml:space="preserve">To ensure accuracy in the Sri Lanka Colombo context, the Civil Engineer must utilize calibrated equipment resistant to high humidity and corrosion. Required materials include:</w:t>
      </w:r>
    </w:p>
    <w:p>
      <w:pPr>
        <w:numPr>
          <w:ilvl w:val="0"/>
          <w:numId w:val="1002"/>
        </w:numPr>
        <w:pStyle w:val="Compact"/>
      </w:pPr>
      <w:r>
        <w:t xml:space="preserve">Geotechnical drilling rig capable of reaching depths of up to 60 meters.</w:t>
      </w:r>
    </w:p>
    <w:p>
      <w:pPr>
        <w:numPr>
          <w:ilvl w:val="0"/>
          <w:numId w:val="1002"/>
        </w:numPr>
        <w:pStyle w:val="Compact"/>
      </w:pPr>
      <w:r>
        <w:t xml:space="preserve">Split spoon samplers for SPT.</w:t>
      </w:r>
    </w:p>
    <w:p>
      <w:pPr>
        <w:numPr>
          <w:ilvl w:val="0"/>
          <w:numId w:val="1002"/>
        </w:numPr>
        <w:pStyle w:val="Compact"/>
      </w:pPr>
      <w:r>
        <w:t xml:space="preserve">Shelby tubes for undisturbed clay sampling.</w:t>
      </w:r>
    </w:p>
    <w:p>
      <w:pPr>
        <w:numPr>
          <w:ilvl w:val="0"/>
          <w:numId w:val="1002"/>
        </w:numPr>
        <w:pStyle w:val="Compact"/>
      </w:pPr>
      <w:r>
        <w:t xml:space="preserve">Moisture content cans and desiccators.</w:t>
      </w:r>
    </w:p>
    <w:p>
      <w:pPr>
        <w:numPr>
          <w:ilvl w:val="0"/>
          <w:numId w:val="1002"/>
        </w:numPr>
        <w:pStyle w:val="Compact"/>
      </w:pPr>
      <w:r>
        <w:t xml:space="preserve">Triaxial testing apparatus.</w:t>
      </w:r>
    </w:p>
    <w:p>
      <w:pPr>
        <w:numPr>
          <w:ilvl w:val="0"/>
          <w:numId w:val="1002"/>
        </w:numPr>
        <w:pStyle w:val="Compact"/>
      </w:pPr>
      <w:r>
        <w:t xml:space="preserve">Consolidation oedometer.</w:t>
      </w:r>
    </w:p>
    <w:p>
      <w:pPr>
        <w:numPr>
          <w:ilvl w:val="0"/>
          <w:numId w:val="1002"/>
        </w:numPr>
        <w:pStyle w:val="Compact"/>
      </w:pPr>
      <w:r>
        <w:t xml:space="preserve">GPS units for precise location mapping within the Colombo grid.</w:t>
      </w:r>
    </w:p>
    <w:bookmarkEnd w:id="23"/>
    <w:bookmarkStart w:id="28" w:name="experimental-procedure"/>
    <w:p>
      <w:pPr>
        <w:pStyle w:val="Heading2"/>
      </w:pPr>
      <w:r>
        <w:t xml:space="preserve">4. Experimental Procedure</w:t>
      </w:r>
    </w:p>
    <w:bookmarkStart w:id="24" w:name="site-preparation-and-safety"/>
    <w:p>
      <w:pPr>
        <w:pStyle w:val="Heading3"/>
      </w:pPr>
      <w:r>
        <w:t xml:space="preserve">4.1 Site Preparation and Safety</w:t>
      </w:r>
    </w:p>
    <w:p>
      <w:pPr>
        <w:pStyle w:val="FirstParagraph"/>
      </w:pPr>
      <w:r>
        <w:t xml:space="preserve">Before commencing, the Civil Engineer must secure necessary permits from the Colombo Municipal Council (CMC) or the Port City Colombo Authority, depending on the jurisdiction. Safety protocols must strictly follow the Occupational Health and Safety Act of Sri Lanka. The site must be cleared of debris, and utility lines (water, electricity, telecommunications) must be marked to prevent accidental damage during drilling.</w:t>
      </w:r>
    </w:p>
    <w:bookmarkEnd w:id="24"/>
    <w:bookmarkStart w:id="25" w:name="in-situ-testing-methodology"/>
    <w:p>
      <w:pPr>
        <w:pStyle w:val="Heading3"/>
      </w:pPr>
      <w:r>
        <w:t xml:space="preserve">4.2 In-Situ Testing Methodology</w:t>
      </w:r>
    </w:p>
    <w:p>
      <w:pPr>
        <w:pStyle w:val="FirstParagraph"/>
      </w:pPr>
      <w:r>
        <w:rPr>
          <w:bCs/>
          <w:b/>
        </w:rPr>
        <w:t xml:space="preserve">Standard Penetration Test (SPT):</w:t>
      </w:r>
      <w:r>
        <w:t xml:space="preserve"> </w:t>
      </w:r>
      <w:r>
        <w:t xml:space="preserve">Drilling will proceed in 1.5-meter intervals. At each interval, the split spoon sampler will be driven into the soil using a standard hammer. The number of blows required to penetrate the last 300mm (N-value) will be recorded. In Colombo's soft clay zones, corrections for overburden pressure and energy efficiency must be applied to the raw N-values.</w:t>
      </w:r>
    </w:p>
    <w:p>
      <w:pPr>
        <w:pStyle w:val="BodyText"/>
      </w:pPr>
      <w:r>
        <w:rPr>
          <w:bCs/>
          <w:b/>
        </w:rPr>
        <w:t xml:space="preserve">Cone Penetration Test (CPT):</w:t>
      </w:r>
      <w:r>
        <w:t xml:space="preserve"> </w:t>
      </w:r>
      <w:r>
        <w:t xml:space="preserve">For areas with high groundwater levels, such as the coastal belts of Colombo, CPT is preferred. The cone will be pushed into the ground at a constant rate of 20mm/sec. Continuous data on tip resistance and sleeve friction will be logged to identify soil layers and estimate shear strength parameters.</w:t>
      </w:r>
    </w:p>
    <w:bookmarkEnd w:id="25"/>
    <w:bookmarkStart w:id="26" w:name="soil-sampling-protocol"/>
    <w:p>
      <w:pPr>
        <w:pStyle w:val="Heading3"/>
      </w:pPr>
      <w:r>
        <w:t xml:space="preserve">4.3 Soil Sampling Protocol</w:t>
      </w:r>
    </w:p>
    <w:p>
      <w:pPr>
        <w:pStyle w:val="FirstParagraph"/>
      </w:pPr>
      <w:r>
        <w:t xml:space="preserve">Undisturbed samples are critical for analyzing the compressibility of Colombo's marine clays. Shelby tubes will be used to extract samples from depths where foundation loads are expected. Samples must be immediately sealed in wax or plastic to prevent moisture loss, which is a significant risk in Sri Lanka's tropical climate. Each sample must be labeled with depth, location coordinates, and date.</w:t>
      </w:r>
    </w:p>
    <w:bookmarkEnd w:id="26"/>
    <w:bookmarkStart w:id="27" w:name="laboratory-testing-procedures"/>
    <w:p>
      <w:pPr>
        <w:pStyle w:val="Heading3"/>
      </w:pPr>
      <w:r>
        <w:t xml:space="preserve">4.4 Laboratory Testing Procedures</w:t>
      </w:r>
    </w:p>
    <w:p>
      <w:pPr>
        <w:pStyle w:val="FirstParagraph"/>
      </w:pPr>
      <w:r>
        <w:t xml:space="preserve">Upon transport to the accredited laboratory, the Civil Engineer will oversee the following tests:</w:t>
      </w:r>
    </w:p>
    <w:p>
      <w:pPr>
        <w:numPr>
          <w:ilvl w:val="0"/>
          <w:numId w:val="1003"/>
        </w:numPr>
        <w:pStyle w:val="Compact"/>
      </w:pPr>
      <w:r>
        <w:rPr>
          <w:bCs/>
          <w:b/>
        </w:rPr>
        <w:t xml:space="preserve">Atterberg Limits:</w:t>
      </w:r>
      <w:r>
        <w:t xml:space="preserve"> </w:t>
      </w:r>
      <w:r>
        <w:t xml:space="preserve">To determine the plasticity index of the clay, which influences swelling and shrinkage potential.</w:t>
      </w:r>
    </w:p>
    <w:p>
      <w:pPr>
        <w:numPr>
          <w:ilvl w:val="0"/>
          <w:numId w:val="1003"/>
        </w:numPr>
        <w:pStyle w:val="Compact"/>
      </w:pPr>
      <w:r>
        <w:rPr>
          <w:bCs/>
          <w:b/>
        </w:rPr>
        <w:t xml:space="preserve">Consolidation Test:</w:t>
      </w:r>
      <w:r>
        <w:t xml:space="preserve"> </w:t>
      </w:r>
      <w:r>
        <w:t xml:space="preserve">To calculate the coefficient of consolidation and compression index. This is vital for predicting long-term settlement of high-rise buildings in Colombo.</w:t>
      </w:r>
    </w:p>
    <w:p>
      <w:pPr>
        <w:numPr>
          <w:ilvl w:val="0"/>
          <w:numId w:val="1003"/>
        </w:numPr>
        <w:pStyle w:val="Compact"/>
      </w:pPr>
      <w:r>
        <w:rPr>
          <w:bCs/>
          <w:b/>
        </w:rPr>
        <w:t xml:space="preserve">Triaxial Compression Test:</w:t>
      </w:r>
      <w:r>
        <w:t xml:space="preserve"> </w:t>
      </w:r>
      <w:r>
        <w:t xml:space="preserve">To determine the shear strength parameters (cohesion and angle of internal friction) under drained and undrained conditions.</w:t>
      </w:r>
    </w:p>
    <w:bookmarkEnd w:id="27"/>
    <w:bookmarkEnd w:id="28"/>
    <w:bookmarkStart w:id="29" w:name="data-analysis-and-reporting"/>
    <w:p>
      <w:pPr>
        <w:pStyle w:val="Heading2"/>
      </w:pPr>
      <w:r>
        <w:t xml:space="preserve">5. Data Analysis and Reporting</w:t>
      </w:r>
    </w:p>
    <w:p>
      <w:pPr>
        <w:pStyle w:val="FirstParagraph"/>
      </w:pPr>
      <w:r>
        <w:t xml:space="preserve">The Civil Engineer must compile all experimental data into a comprehensive Geotechnical Investigation Report. This report should include:</w:t>
      </w:r>
    </w:p>
    <w:p>
      <w:pPr>
        <w:numPr>
          <w:ilvl w:val="0"/>
          <w:numId w:val="1004"/>
        </w:numPr>
        <w:pStyle w:val="Compact"/>
      </w:pPr>
      <w:r>
        <w:t xml:space="preserve">Borehole logs detailing soil stratigraphy.</w:t>
      </w:r>
    </w:p>
    <w:p>
      <w:pPr>
        <w:numPr>
          <w:ilvl w:val="0"/>
          <w:numId w:val="1004"/>
        </w:numPr>
        <w:pStyle w:val="Compact"/>
      </w:pPr>
      <w:r>
        <w:t xml:space="preserve">Graphs of SPT N-values and CPT resistance versus depth.</w:t>
      </w:r>
    </w:p>
    <w:p>
      <w:pPr>
        <w:numPr>
          <w:ilvl w:val="0"/>
          <w:numId w:val="1004"/>
        </w:numPr>
        <w:pStyle w:val="Compact"/>
      </w:pPr>
      <w:r>
        <w:t xml:space="preserve">Calculated bearing capacity and allowable settlement values.</w:t>
      </w:r>
    </w:p>
    <w:p>
      <w:pPr>
        <w:numPr>
          <w:ilvl w:val="0"/>
          <w:numId w:val="1004"/>
        </w:numPr>
        <w:pStyle w:val="Compact"/>
      </w:pPr>
      <w:r>
        <w:t xml:space="preserve">Recommendations for foundation types (e.g., piled foundations vs. raft foundations) suitable for the specific Colombo site conditions.</w:t>
      </w:r>
    </w:p>
    <w:p>
      <w:pPr>
        <w:numPr>
          <w:ilvl w:val="0"/>
          <w:numId w:val="1004"/>
        </w:numPr>
        <w:pStyle w:val="Compact"/>
      </w:pPr>
      <w:r>
        <w:t xml:space="preserve">Assessment of liquefaction potential, particularly important given the seismic activity in the Indian Ocean region.</w:t>
      </w:r>
    </w:p>
    <w:bookmarkEnd w:id="29"/>
    <w:bookmarkStart w:id="30" w:name="quality-assurance-and-control"/>
    <w:p>
      <w:pPr>
        <w:pStyle w:val="Heading2"/>
      </w:pPr>
      <w:r>
        <w:t xml:space="preserve">6. Quality Assurance and Control</w:t>
      </w:r>
    </w:p>
    <w:p>
      <w:pPr>
        <w:pStyle w:val="FirstParagraph"/>
      </w:pPr>
      <w:r>
        <w:t xml:space="preserve">To maintain the integrity of this Experiment Protocol, all equipment must be calibrated prior to use. Field tests should be cross-verified with laboratory results. Any discrepancies must be investigated immediately. The Civil Engineer is responsible for ensuring that all procedures align with the standards set by the Institution of Engineers, Sri Lanka (IESL).</w:t>
      </w:r>
    </w:p>
    <w:bookmarkEnd w:id="30"/>
    <w:bookmarkStart w:id="31" w:name="conclusion"/>
    <w:p>
      <w:pPr>
        <w:pStyle w:val="Heading2"/>
      </w:pPr>
      <w:r>
        <w:t xml:space="preserve">7. Conclusion</w:t>
      </w:r>
    </w:p>
    <w:p>
      <w:pPr>
        <w:pStyle w:val="FirstParagraph"/>
      </w:pPr>
      <w:r>
        <w:t xml:space="preserve">This Experiment Protocol provides a structured approach for Civil Engineers to conduct geotechnical investigations in Sri Lanka Colombo. By adhering to these procedures, engineers can mitigate risks associated with the region's challenging soil conditions, ensuring the safety, durability, and sustainability of civil infrastructure projects. The rigorous application of this protocol is essential for the continued development of Colombo as a modern economic hub.</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Assessment for High-Rise Foundations in Colombo</dc:title>
  <dc:creator/>
  <dc:language>en</dc:language>
  <cp:keywords/>
  <dcterms:created xsi:type="dcterms:W3CDTF">2026-10-10T02:13:55Z</dcterms:created>
  <dcterms:modified xsi:type="dcterms:W3CDTF">2026-10-10T02:13:55Z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